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b/>
          <w:bCs/>
          <w:snapToGrid w:val="0"/>
          <w:color w:val="FF0000"/>
          <w:spacing w:val="34"/>
          <w:w w:val="90"/>
          <w:kern w:val="0"/>
          <w:sz w:val="72"/>
          <w:szCs w:val="72"/>
        </w:rPr>
      </w:pPr>
      <w:r>
        <w:rPr>
          <w:rFonts w:ascii="Times New Roman" w:hAnsi="Times New Roman" w:eastAsia="方正小标宋简体" w:cs="Times New Roman"/>
          <w:b/>
          <w:bCs/>
          <w:snapToGrid w:val="0"/>
          <w:color w:val="FF0000"/>
          <w:spacing w:val="0"/>
          <w:w w:val="97"/>
          <w:kern w:val="0"/>
          <w:sz w:val="72"/>
          <w:szCs w:val="72"/>
          <w:fitText w:val="8400" w:id="2091207662"/>
        </w:rPr>
        <w:t>安徽财经大学经济学院文</w:t>
      </w:r>
      <w:r>
        <w:rPr>
          <w:rFonts w:ascii="Times New Roman" w:hAnsi="Times New Roman" w:eastAsia="方正小标宋简体" w:cs="Times New Roman"/>
          <w:b/>
          <w:bCs/>
          <w:snapToGrid w:val="0"/>
          <w:color w:val="FF0000"/>
          <w:spacing w:val="-35"/>
          <w:w w:val="97"/>
          <w:kern w:val="0"/>
          <w:sz w:val="72"/>
          <w:szCs w:val="72"/>
          <w:fitText w:val="8400" w:id="2091207662"/>
        </w:rPr>
        <w:t>件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经济</w:t>
      </w:r>
      <w:r>
        <w:rPr>
          <w:rFonts w:ascii="Times New Roman" w:hAnsi="Times New Roman" w:eastAsia="仿宋" w:cs="Times New Roman"/>
          <w:sz w:val="32"/>
          <w:szCs w:val="32"/>
        </w:rPr>
        <w:t>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〔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号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pict>
          <v:line id="直接连接符 2" o:spid="_x0000_s1028" o:spt="20" style="position:absolute;left:0pt;margin-left:5.2pt;margin-top:2.25pt;height:0pt;width:428.2pt;z-index:251659264;mso-width-relative:page;mso-height-relative:page;" filled="f" stroked="t" coordsize="21600,21600" o:gfxdata="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Zyrw1gAAAAYBAAAPAAAAAAAAAAEAIAAAACIAAABkcnMvZG93bnJldi54&#10;bWxQSwECFAAUAAAACACHTuJADiX85vwBAADMAwAADgAAAAAAAAABACAAAAAlAQAAZHJzL2Uyb0Rv&#10;Yy54bWxQSwUGAAAAAAYABgBZAQAAkwUAAAAA&#10;">
            <v:path arrowok="t"/>
            <v:fill on="f" focussize="0,0"/>
            <v:stroke weight="2.25pt" color="#FF0000" miterlimit="8" joinstyle="miter"/>
            <v:imagedata o:title=""/>
            <o:lock v:ext="edit" aspectratio="f"/>
          </v:line>
        </w:pict>
      </w:r>
    </w:p>
    <w:p>
      <w:pPr>
        <w:spacing w:beforeLines="200" w:afterLines="200" w:line="560" w:lineRule="exact"/>
        <w:jc w:val="center"/>
        <w:rPr>
          <w:rFonts w:ascii="方正小标宋简体" w:hAnsi="方正小标宋简体" w:eastAsia="方正小标宋简体" w:cs="方正小标宋简体"/>
          <w:color w:val="191919"/>
          <w:spacing w:val="15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91919"/>
          <w:spacing w:val="15"/>
          <w:sz w:val="36"/>
          <w:szCs w:val="36"/>
          <w:shd w:val="clear" w:color="auto" w:fill="FFFFFF"/>
        </w:rPr>
        <w:t>经济学院学生课堂考勤实施细则</w:t>
      </w:r>
    </w:p>
    <w:p>
      <w:pPr>
        <w:spacing w:line="560" w:lineRule="exact"/>
        <w:ind w:firstLine="602" w:firstLineChars="200"/>
        <w:rPr>
          <w:rFonts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napToGrid w:val="0"/>
          <w:color w:val="191919"/>
          <w:kern w:val="0"/>
          <w:sz w:val="30"/>
          <w:szCs w:val="30"/>
          <w:shd w:val="clear" w:color="auto" w:fill="FFFFFF"/>
        </w:rPr>
        <w:t>第一条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 xml:space="preserve"> 为深入贯彻落实党的二十大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精神，落实立德树人根本任务，扎实推进我院学风建设，规范课堂教学秩序，激发学生学习动力，促进学生健康成长和全面发展，制订本实施细则。</w:t>
      </w:r>
    </w:p>
    <w:p>
      <w:pPr>
        <w:spacing w:line="560" w:lineRule="exact"/>
        <w:ind w:firstLine="602" w:firstLineChars="200"/>
        <w:rPr>
          <w:rFonts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napToGrid w:val="0"/>
          <w:color w:val="191919"/>
          <w:kern w:val="0"/>
          <w:sz w:val="30"/>
          <w:szCs w:val="30"/>
          <w:shd w:val="clear" w:color="auto" w:fill="FFFFFF"/>
        </w:rPr>
        <w:t>第二条</w:t>
      </w:r>
      <w:r>
        <w:rPr>
          <w:rFonts w:hint="eastAsia" w:ascii="仿宋" w:hAnsi="仿宋" w:eastAsia="仿宋" w:cs="仿宋"/>
          <w:b/>
          <w:bCs/>
          <w:snapToGrid w:val="0"/>
          <w:color w:val="191919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本细则适用对象为经济学院全体在校生。</w:t>
      </w:r>
    </w:p>
    <w:p>
      <w:pPr>
        <w:spacing w:line="560" w:lineRule="exact"/>
        <w:ind w:firstLine="602" w:firstLineChars="200"/>
        <w:rPr>
          <w:rFonts w:ascii="仿宋" w:hAnsi="仿宋" w:eastAsia="仿宋" w:cs="仿宋"/>
          <w:snapToGrid w:val="0"/>
          <w:color w:val="FF0000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napToGrid w:val="0"/>
          <w:color w:val="191919"/>
          <w:kern w:val="0"/>
          <w:sz w:val="30"/>
          <w:szCs w:val="30"/>
          <w:shd w:val="clear" w:color="auto" w:fill="FFFFFF"/>
        </w:rPr>
        <w:t>第三条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 xml:space="preserve"> 考勤记录内容主要包括:旷课、迟到、早退、请假等四种情况。学生自开学之日起开始实行考勤,学生应该自觉遵守学校的学习纪律和作息时间，不得迟到、早退或旷课,节假日外出应按时返校。凡教学计划应修读的课程(申请免修的课程除外)均实行课堂考勤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napToGrid w:val="0"/>
          <w:color w:val="191919"/>
          <w:kern w:val="0"/>
          <w:sz w:val="30"/>
          <w:szCs w:val="30"/>
          <w:shd w:val="clear" w:color="auto" w:fill="FFFFFF"/>
        </w:rPr>
        <w:t>第四条</w:t>
      </w:r>
      <w:r>
        <w:rPr>
          <w:rFonts w:hint="eastAsia" w:ascii="仿宋" w:hAnsi="仿宋" w:eastAsia="仿宋" w:cs="仿宋"/>
          <w:b/>
          <w:bCs/>
          <w:snapToGrid w:val="0"/>
          <w:color w:val="191919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学生在校期间应按时参加学校教育教学计划，因故不能参加的，应当按照安徽财经大学《普通本科学生日常请销假管理办法》履行请假手续。除急病等特殊情况外，请假者必须本人办理请假手续，经学院审批同意后有效，不得事后补假。经批准请假的学生，返校后及时办理销假手续。凡未经批准擅自离校的，视为旷课。学生因病请假的，应当提供相关证明，请病假3日及以上者，应当出具二级甲等以上医院的诊断证明材料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napToGrid w:val="0"/>
          <w:color w:val="191919"/>
          <w:kern w:val="0"/>
          <w:sz w:val="30"/>
          <w:szCs w:val="30"/>
          <w:shd w:val="clear" w:color="auto" w:fill="FFFFFF"/>
        </w:rPr>
        <w:t xml:space="preserve">第五条 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各班级应及时统计本班学生课堂出勤情况，准确掌握旷课、迟到、早退、请假人员名单。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napToGrid w:val="0"/>
          <w:color w:val="191919"/>
          <w:kern w:val="0"/>
          <w:sz w:val="30"/>
          <w:szCs w:val="30"/>
          <w:shd w:val="clear" w:color="auto" w:fill="FFFFFF"/>
        </w:rPr>
        <w:t>第六条</w:t>
      </w:r>
      <w:r>
        <w:rPr>
          <w:rFonts w:hint="eastAsia" w:ascii="仿宋" w:hAnsi="仿宋" w:eastAsia="仿宋" w:cs="仿宋"/>
          <w:b/>
          <w:bCs/>
          <w:snapToGrid w:val="0"/>
          <w:color w:val="191919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学院老师及考勤志愿者进入教室考勤时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请假者所在班级应当及时出示由辅导员、班主任签字的请假单或学生在请销假系统内请假的相关证明，如不能出示，按照缺勤处理。凡是在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  <w:lang w:val="en-US" w:eastAsia="zh-CN"/>
        </w:rPr>
        <w:t>考勤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时，未在教室的同学一律视为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  <w:lang w:val="en-US" w:eastAsia="zh-CN"/>
        </w:rPr>
        <w:t>缺勤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处理。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napToGrid w:val="0"/>
          <w:color w:val="191919"/>
          <w:kern w:val="0"/>
          <w:sz w:val="30"/>
          <w:szCs w:val="30"/>
          <w:shd w:val="clear" w:color="auto" w:fill="FFFFFF"/>
        </w:rPr>
        <w:t>第七条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 xml:space="preserve"> 旷课累计达到一定学时，学院将根据旷课情况给予相应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  <w:lang w:val="en-US" w:eastAsia="zh-CN"/>
        </w:rPr>
        <w:t>处理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，每学期旷课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  <w:lang w:val="en-US" w:eastAsia="zh-CN"/>
        </w:rPr>
        <w:t>累计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个学时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  <w:lang w:val="en-US" w:eastAsia="zh-CN"/>
        </w:rPr>
        <w:t>或单门课程累计4学时，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学院领导、辅导员或班主任将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  <w:lang w:val="en-US" w:eastAsia="zh-CN"/>
        </w:rPr>
        <w:t>对其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进行谈话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  <w:lang w:val="en-US" w:eastAsia="zh-CN"/>
        </w:rPr>
        <w:t>提醒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并告知其家长，旷课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  <w:lang w:val="en-US" w:eastAsia="zh-CN"/>
        </w:rPr>
        <w:t>累计8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-15个学时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  <w:lang w:val="en-US" w:eastAsia="zh-CN"/>
        </w:rPr>
        <w:t>或单门课程累计6个学时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，学院将给予通报批评处分。旷课15个学时以上者，将依据《安徽财经大学学生纪律处分办法》规定给予相应纪律处分。</w:t>
      </w:r>
    </w:p>
    <w:p>
      <w:pPr>
        <w:spacing w:line="560" w:lineRule="exact"/>
        <w:ind w:firstLine="602" w:firstLineChars="200"/>
        <w:rPr>
          <w:rFonts w:ascii="仿宋" w:hAnsi="仿宋" w:eastAsia="仿宋" w:cs="仿宋"/>
          <w:snapToGrid w:val="0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napToGrid w:val="0"/>
          <w:color w:val="191919"/>
          <w:kern w:val="0"/>
          <w:sz w:val="30"/>
          <w:szCs w:val="30"/>
          <w:shd w:val="clear" w:color="auto" w:fill="FFFFFF"/>
        </w:rPr>
        <w:t xml:space="preserve">第八条 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本细则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0"/>
          <w:szCs w:val="30"/>
          <w:shd w:val="clear" w:color="auto" w:fill="FFFFFF"/>
          <w:lang w:val="en-US" w:eastAsia="zh-CN"/>
        </w:rPr>
        <w:t>自发布之日起施行，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0"/>
          <w:szCs w:val="30"/>
          <w:shd w:val="clear" w:color="auto" w:fill="FFFFFF"/>
        </w:rPr>
        <w:t>由学院负责解释。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"/>
          <w:snapToGrid w:val="0"/>
          <w:color w:val="auto"/>
          <w:kern w:val="0"/>
          <w:sz w:val="30"/>
          <w:szCs w:val="30"/>
          <w:shd w:val="clear" w:color="auto" w:fill="FFFFFF"/>
        </w:rPr>
      </w:pPr>
    </w:p>
    <w:p>
      <w:pPr>
        <w:wordWrap w:val="0"/>
        <w:spacing w:line="560" w:lineRule="exact"/>
        <w:ind w:firstLine="600" w:firstLineChars="200"/>
        <w:jc w:val="center"/>
        <w:rPr>
          <w:rFonts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 xml:space="preserve">经济学院    </w:t>
      </w:r>
    </w:p>
    <w:p>
      <w:pPr>
        <w:wordWrap w:val="0"/>
        <w:spacing w:line="560" w:lineRule="exact"/>
        <w:ind w:firstLine="600" w:firstLineChars="200"/>
        <w:jc w:val="right"/>
        <w:rPr>
          <w:rFonts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>2024年4月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  <w:lang w:val="en-US" w:eastAsia="zh-CN"/>
        </w:rPr>
        <w:t>9日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0"/>
          <w:szCs w:val="30"/>
          <w:shd w:val="clear" w:color="auto" w:fill="FFFFFF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wNmQwMTY0NDM3MjgzMDRlZDgyYzMxMzNiYTkyNmQifQ=="/>
  </w:docVars>
  <w:rsids>
    <w:rsidRoot w:val="00373991"/>
    <w:rsid w:val="001204DF"/>
    <w:rsid w:val="001C70BA"/>
    <w:rsid w:val="00373991"/>
    <w:rsid w:val="003865E3"/>
    <w:rsid w:val="00535CA8"/>
    <w:rsid w:val="00541C8D"/>
    <w:rsid w:val="00591FFD"/>
    <w:rsid w:val="005A059A"/>
    <w:rsid w:val="005B7049"/>
    <w:rsid w:val="007A13E4"/>
    <w:rsid w:val="008B572C"/>
    <w:rsid w:val="008E45A3"/>
    <w:rsid w:val="00994FAE"/>
    <w:rsid w:val="00BA74D7"/>
    <w:rsid w:val="00DE1D05"/>
    <w:rsid w:val="04D34646"/>
    <w:rsid w:val="1B3A43AD"/>
    <w:rsid w:val="1C9347C1"/>
    <w:rsid w:val="35926604"/>
    <w:rsid w:val="52B9445C"/>
    <w:rsid w:val="5A6E749D"/>
    <w:rsid w:val="636D09B5"/>
    <w:rsid w:val="70CB43F6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142</Words>
  <Characters>812</Characters>
  <Lines>6</Lines>
  <Paragraphs>1</Paragraphs>
  <TotalTime>0</TotalTime>
  <ScaleCrop>false</ScaleCrop>
  <LinksUpToDate>false</LinksUpToDate>
  <CharactersWithSpaces>953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2024-04-02T02:50:00Z</dcterms:created>
  <dc:creator>Administrator</dc:creator>
  <cp:lastModifiedBy>宁倩倩</cp:lastModifiedBy>
  <cp:lastPrinted>2024-04-08T01:26:00Z</cp:lastPrinted>
  <dcterms:modified xsi:type="dcterms:W3CDTF">2024-04-28T09:17:36Z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B93B6F279AEE4E67B466BC75AFAFFF75_12</vt:lpwstr>
  </property>
</Properties>
</file>