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36"/>
          <w:szCs w:val="36"/>
        </w:rPr>
      </w:pPr>
      <w:r>
        <w:rPr>
          <w:rFonts w:hint="eastAsia" w:ascii="宋体" w:hAnsi="宋体" w:eastAsia="宋体" w:cs="宋体"/>
          <w:b/>
          <w:bCs/>
          <w:sz w:val="36"/>
          <w:szCs w:val="36"/>
        </w:rPr>
        <w:t>经济学院推荐优秀本科毕业生免试攻读硕士研究生科研创新能力成绩与获奖成绩评分细则</w:t>
      </w:r>
    </w:p>
    <w:p>
      <w:pPr>
        <w:jc w:val="center"/>
        <w:rPr>
          <w:rFonts w:hint="eastAsia" w:ascii="宋体" w:hAnsi="宋体" w:eastAsia="宋体" w:cs="宋体"/>
          <w:b/>
          <w:bCs/>
          <w:sz w:val="36"/>
          <w:szCs w:val="36"/>
        </w:rPr>
      </w:pPr>
      <w:r>
        <w:rPr>
          <w:rFonts w:hint="eastAsia" w:ascii="宋体" w:hAnsi="宋体" w:eastAsia="宋体" w:cs="宋体"/>
          <w:b/>
          <w:bCs/>
          <w:sz w:val="36"/>
          <w:szCs w:val="36"/>
        </w:rPr>
        <w:t>修改说明</w:t>
      </w:r>
    </w:p>
    <w:p>
      <w:pPr>
        <w:spacing w:line="360" w:lineRule="auto"/>
        <w:ind w:firstLine="480" w:firstLineChars="200"/>
        <w:rPr>
          <w:rFonts w:hint="eastAsia" w:ascii="宋体" w:hAnsi="宋体" w:cs="宋体"/>
          <w:sz w:val="24"/>
        </w:rPr>
      </w:pPr>
    </w:p>
    <w:p>
      <w:pPr>
        <w:spacing w:line="360" w:lineRule="auto"/>
        <w:ind w:firstLine="480" w:firstLineChars="200"/>
        <w:rPr>
          <w:rFonts w:hint="eastAsia" w:ascii="宋体" w:hAnsi="宋体" w:cs="宋体"/>
          <w:sz w:val="24"/>
          <w:lang w:eastAsia="zh-CN"/>
        </w:rPr>
      </w:pPr>
      <w:r>
        <w:rPr>
          <w:rFonts w:hint="eastAsia" w:ascii="宋体" w:hAnsi="宋体" w:cs="宋体"/>
          <w:sz w:val="24"/>
          <w:lang w:eastAsia="zh-CN"/>
        </w:rPr>
        <w:t>经</w:t>
      </w:r>
      <w:r>
        <w:rPr>
          <w:rFonts w:hint="eastAsia" w:ascii="宋体" w:hAnsi="宋体" w:cs="宋体"/>
          <w:sz w:val="24"/>
          <w:lang w:val="en-US" w:eastAsia="zh-CN"/>
        </w:rPr>
        <w:t>2017年10月11日经济学院教授委员会修订</w:t>
      </w:r>
      <w:r>
        <w:rPr>
          <w:rFonts w:hint="eastAsia" w:ascii="宋体" w:hAnsi="宋体" w:cs="宋体"/>
          <w:sz w:val="24"/>
        </w:rPr>
        <w:t>，</w:t>
      </w:r>
      <w:r>
        <w:rPr>
          <w:rFonts w:hint="eastAsia" w:ascii="宋体" w:hAnsi="宋体" w:cs="宋体"/>
          <w:sz w:val="24"/>
          <w:lang w:val="en-US" w:eastAsia="zh-CN"/>
        </w:rPr>
        <w:t>2017年11月15日经济学院党政联席会通过</w:t>
      </w:r>
      <w:r>
        <w:rPr>
          <w:rFonts w:hint="eastAsia" w:ascii="宋体" w:hAnsi="宋体" w:cs="宋体"/>
          <w:sz w:val="24"/>
        </w:rPr>
        <w:t>，</w:t>
      </w:r>
      <w:r>
        <w:rPr>
          <w:rFonts w:hint="eastAsia" w:ascii="宋体" w:hAnsi="宋体" w:cs="宋体"/>
          <w:sz w:val="24"/>
          <w:lang w:eastAsia="zh-CN"/>
        </w:rPr>
        <w:t>《</w:t>
      </w:r>
      <w:r>
        <w:rPr>
          <w:rFonts w:hint="eastAsia" w:ascii="宋体" w:hAnsi="宋体" w:cs="宋体"/>
          <w:sz w:val="24"/>
        </w:rPr>
        <w:t>经济学院推荐优秀本科毕业生免试攻读硕士研究生科研创新能力成绩评分细则</w:t>
      </w:r>
      <w:r>
        <w:rPr>
          <w:rFonts w:hint="eastAsia" w:ascii="宋体" w:hAnsi="宋体" w:cs="宋体"/>
          <w:sz w:val="24"/>
          <w:lang w:eastAsia="zh-CN"/>
        </w:rPr>
        <w:t>》</w:t>
      </w:r>
      <w:r>
        <w:rPr>
          <w:rFonts w:hint="eastAsia" w:ascii="宋体" w:hAnsi="宋体" w:cs="宋体"/>
          <w:sz w:val="24"/>
        </w:rPr>
        <w:t>与</w:t>
      </w:r>
      <w:r>
        <w:rPr>
          <w:rFonts w:hint="eastAsia" w:ascii="宋体" w:hAnsi="宋体" w:cs="宋体"/>
          <w:sz w:val="24"/>
          <w:lang w:eastAsia="zh-CN"/>
        </w:rPr>
        <w:t>《</w:t>
      </w:r>
      <w:r>
        <w:rPr>
          <w:rFonts w:hint="eastAsia" w:ascii="宋体" w:hAnsi="宋体" w:cs="宋体"/>
          <w:sz w:val="24"/>
        </w:rPr>
        <w:t>经济学院推荐优秀本科毕业生免试攻读硕士研究生获奖成绩评分细则</w:t>
      </w:r>
      <w:r>
        <w:rPr>
          <w:rFonts w:hint="eastAsia" w:ascii="宋体" w:hAnsi="宋体" w:cs="宋体"/>
          <w:sz w:val="24"/>
          <w:lang w:eastAsia="zh-CN"/>
        </w:rPr>
        <w:t>》（分别见附件一和附件二）正式公布</w:t>
      </w:r>
      <w:r>
        <w:rPr>
          <w:rFonts w:hint="eastAsia" w:ascii="宋体" w:hAnsi="宋体" w:cs="宋体"/>
          <w:sz w:val="24"/>
        </w:rPr>
        <w:t>。</w:t>
      </w:r>
      <w:r>
        <w:rPr>
          <w:rFonts w:hint="eastAsia" w:ascii="宋体" w:hAnsi="宋体" w:cs="宋体"/>
          <w:sz w:val="24"/>
          <w:lang w:eastAsia="zh-CN"/>
        </w:rPr>
        <w:t>现就主要修改之处进行如下说明：</w:t>
      </w:r>
    </w:p>
    <w:p>
      <w:pPr>
        <w:numPr>
          <w:ilvl w:val="0"/>
          <w:numId w:val="1"/>
        </w:numPr>
        <w:spacing w:line="360" w:lineRule="auto"/>
        <w:ind w:firstLine="482" w:firstLineChars="200"/>
        <w:rPr>
          <w:rFonts w:hint="eastAsia" w:ascii="宋体" w:hAnsi="宋体" w:cs="宋体"/>
          <w:b/>
          <w:bCs/>
          <w:sz w:val="24"/>
          <w:lang w:eastAsia="zh-CN"/>
        </w:rPr>
      </w:pPr>
      <w:r>
        <w:rPr>
          <w:rFonts w:hint="eastAsia" w:ascii="宋体" w:hAnsi="宋体" w:cs="宋体"/>
          <w:b/>
          <w:bCs/>
          <w:sz w:val="24"/>
          <w:lang w:eastAsia="zh-CN"/>
        </w:rPr>
        <w:t>科研创新能力成绩评分细则的修改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cs="宋体"/>
          <w:sz w:val="24"/>
          <w:lang w:eastAsia="zh-CN"/>
        </w:rPr>
      </w:pPr>
      <w:r>
        <w:rPr>
          <w:rFonts w:hint="eastAsia" w:ascii="宋体" w:hAnsi="宋体" w:cs="宋体"/>
          <w:sz w:val="24"/>
          <w:lang w:val="en-US" w:eastAsia="zh-CN"/>
        </w:rPr>
        <w:t>1.为进一步明确论文署名单位，在</w:t>
      </w:r>
      <w:r>
        <w:rPr>
          <w:rFonts w:hint="eastAsia" w:ascii="宋体" w:hAnsi="宋体" w:cs="宋体"/>
          <w:sz w:val="24"/>
          <w:lang w:eastAsia="zh-CN"/>
        </w:rPr>
        <w:t>“一、论文类”中“</w:t>
      </w:r>
      <w:r>
        <w:rPr>
          <w:rFonts w:ascii="宋体" w:hAnsi="宋体" w:cs="宋体"/>
          <w:sz w:val="24"/>
          <w:szCs w:val="24"/>
        </w:rPr>
        <w:t xml:space="preserve">3. </w:t>
      </w:r>
      <w:r>
        <w:rPr>
          <w:rFonts w:hint="eastAsia" w:ascii="宋体" w:hAnsi="宋体" w:cs="宋体"/>
          <w:sz w:val="24"/>
          <w:szCs w:val="24"/>
        </w:rPr>
        <w:t>评分说明</w:t>
      </w:r>
      <w:r>
        <w:rPr>
          <w:rFonts w:hint="eastAsia" w:ascii="宋体" w:hAnsi="宋体" w:cs="宋体"/>
          <w:sz w:val="24"/>
          <w:lang w:eastAsia="zh-CN"/>
        </w:rPr>
        <w:t>”第一条中增加“论文第一作者单位必须是安徽财经大学”；</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cs="宋体"/>
          <w:sz w:val="24"/>
          <w:lang w:eastAsia="zh-CN"/>
        </w:rPr>
      </w:pPr>
      <w:r>
        <w:rPr>
          <w:rFonts w:hint="eastAsia" w:ascii="宋体" w:hAnsi="宋体" w:cs="宋体"/>
          <w:sz w:val="24"/>
          <w:lang w:val="en-US" w:eastAsia="zh-CN"/>
        </w:rPr>
        <w:t>2.</w:t>
      </w:r>
      <w:r>
        <w:rPr>
          <w:rFonts w:hint="eastAsia" w:ascii="宋体" w:hAnsi="宋体" w:cs="宋体"/>
          <w:sz w:val="24"/>
          <w:lang w:eastAsia="zh-CN"/>
        </w:rPr>
        <w:t>为进一步规范论文发表，</w:t>
      </w:r>
      <w:r>
        <w:rPr>
          <w:rFonts w:hint="eastAsia" w:ascii="宋体" w:hAnsi="宋体" w:cs="宋体"/>
          <w:sz w:val="24"/>
          <w:lang w:val="en-US" w:eastAsia="zh-CN"/>
        </w:rPr>
        <w:t>在</w:t>
      </w:r>
      <w:r>
        <w:rPr>
          <w:rFonts w:hint="eastAsia" w:ascii="宋体" w:hAnsi="宋体" w:cs="宋体"/>
          <w:sz w:val="24"/>
          <w:lang w:eastAsia="zh-CN"/>
        </w:rPr>
        <w:t>“一、论文类”中“</w:t>
      </w:r>
      <w:r>
        <w:rPr>
          <w:rFonts w:ascii="宋体" w:hAnsi="宋体" w:cs="宋体"/>
          <w:sz w:val="24"/>
          <w:szCs w:val="24"/>
        </w:rPr>
        <w:t xml:space="preserve">3. </w:t>
      </w:r>
      <w:r>
        <w:rPr>
          <w:rFonts w:hint="eastAsia" w:ascii="宋体" w:hAnsi="宋体" w:cs="宋体"/>
          <w:sz w:val="24"/>
          <w:szCs w:val="24"/>
        </w:rPr>
        <w:t>评分说明</w:t>
      </w:r>
      <w:r>
        <w:rPr>
          <w:rFonts w:hint="eastAsia" w:ascii="宋体" w:hAnsi="宋体" w:cs="宋体"/>
          <w:sz w:val="24"/>
          <w:lang w:eastAsia="zh-CN"/>
        </w:rPr>
        <w:t>”第二条中增加“</w:t>
      </w:r>
      <w:r>
        <w:rPr>
          <w:rFonts w:hint="eastAsia" w:ascii="宋体" w:hAnsi="宋体" w:cs="宋体"/>
          <w:sz w:val="24"/>
          <w:szCs w:val="24"/>
          <w:lang w:eastAsia="zh-CN"/>
        </w:rPr>
        <w:t>同一期刊同一期只认定一篇</w:t>
      </w:r>
      <w:r>
        <w:rPr>
          <w:rFonts w:hint="eastAsia" w:ascii="宋体" w:hAnsi="宋体" w:cs="宋体"/>
          <w:sz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cs="宋体"/>
          <w:sz w:val="24"/>
          <w:lang w:eastAsia="zh-CN"/>
        </w:rPr>
      </w:pPr>
      <w:r>
        <w:rPr>
          <w:rFonts w:hint="eastAsia" w:ascii="宋体" w:hAnsi="宋体" w:cs="宋体"/>
          <w:sz w:val="24"/>
          <w:lang w:val="en-US" w:eastAsia="zh-CN"/>
        </w:rPr>
        <w:t>3.</w:t>
      </w:r>
      <w:r>
        <w:rPr>
          <w:rFonts w:hint="eastAsia" w:ascii="宋体" w:hAnsi="宋体" w:cs="宋体"/>
          <w:sz w:val="24"/>
          <w:lang w:eastAsia="zh-CN"/>
        </w:rPr>
        <w:t>因为学校已公布新的校定期刊目录（</w:t>
      </w:r>
      <w:r>
        <w:rPr>
          <w:rFonts w:hint="eastAsia" w:ascii="宋体" w:hAnsi="宋体" w:cs="宋体"/>
          <w:sz w:val="24"/>
          <w:lang w:val="en-US" w:eastAsia="zh-CN"/>
        </w:rPr>
        <w:t>2016</w:t>
      </w:r>
      <w:r>
        <w:rPr>
          <w:rFonts w:hint="eastAsia" w:ascii="宋体" w:hAnsi="宋体" w:cs="宋体"/>
          <w:sz w:val="24"/>
          <w:lang w:eastAsia="zh-CN"/>
        </w:rPr>
        <w:t>），因此</w:t>
      </w:r>
      <w:r>
        <w:rPr>
          <w:rFonts w:hint="eastAsia" w:ascii="宋体" w:hAnsi="宋体" w:cs="宋体"/>
          <w:sz w:val="24"/>
          <w:lang w:val="en-US" w:eastAsia="zh-CN"/>
        </w:rPr>
        <w:t>将</w:t>
      </w:r>
      <w:r>
        <w:rPr>
          <w:rFonts w:hint="eastAsia" w:ascii="宋体" w:hAnsi="宋体" w:cs="宋体"/>
          <w:sz w:val="24"/>
          <w:lang w:eastAsia="zh-CN"/>
        </w:rPr>
        <w:t>“一、论文类”中“</w:t>
      </w:r>
      <w:r>
        <w:rPr>
          <w:rFonts w:ascii="宋体" w:hAnsi="宋体" w:cs="宋体"/>
          <w:sz w:val="24"/>
          <w:szCs w:val="24"/>
        </w:rPr>
        <w:t xml:space="preserve">3. </w:t>
      </w:r>
      <w:r>
        <w:rPr>
          <w:rFonts w:hint="eastAsia" w:ascii="宋体" w:hAnsi="宋体" w:cs="宋体"/>
          <w:sz w:val="24"/>
          <w:szCs w:val="24"/>
        </w:rPr>
        <w:t>评分说明</w:t>
      </w:r>
      <w:r>
        <w:rPr>
          <w:rFonts w:hint="eastAsia" w:ascii="宋体" w:hAnsi="宋体" w:cs="宋体"/>
          <w:sz w:val="24"/>
          <w:lang w:eastAsia="zh-CN"/>
        </w:rPr>
        <w:t>”第三条由“（3）权威期刊、重点期刊、核心期刊和一般期刊的分类见安徽财经大学科研处首页（http://kyc.aufe.edu.cn/）校定期刊目录（2012）；其他期刊为具有CN号的正式期刊”改为“（3）权威期刊、重点期刊、核心期刊和一般期刊的分类见安徽财经大学科研处首页（http://kyc.aufe.edu.cn/）校定期刊目录（2016）（在2016年新目录制定前发表的论文，以2012年目录为准）；其他期刊为具有CN号的正式期刊”；</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cs="宋体"/>
          <w:sz w:val="24"/>
          <w:lang w:eastAsia="zh-CN"/>
        </w:rPr>
      </w:pPr>
      <w:r>
        <w:rPr>
          <w:rFonts w:hint="eastAsia" w:ascii="宋体" w:hAnsi="宋体" w:cs="宋体"/>
          <w:sz w:val="24"/>
          <w:lang w:val="en-US" w:eastAsia="zh-CN"/>
        </w:rPr>
        <w:t>4.</w:t>
      </w:r>
      <w:r>
        <w:rPr>
          <w:rFonts w:hint="eastAsia" w:ascii="宋体" w:hAnsi="宋体" w:cs="宋体"/>
          <w:sz w:val="24"/>
          <w:lang w:eastAsia="zh-CN"/>
        </w:rPr>
        <w:t>考虑到论文类与项目类分值的一致性，对“二、项目类”中“2.评分标准”进行了修改，将</w:t>
      </w:r>
      <w:bookmarkStart w:id="0" w:name="_GoBack"/>
      <w:bookmarkEnd w:id="0"/>
    </w:p>
    <w:tbl>
      <w:tblPr>
        <w:tblStyle w:val="3"/>
        <w:tblW w:w="838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01"/>
        <w:gridCol w:w="1373"/>
        <w:gridCol w:w="1486"/>
        <w:gridCol w:w="1401"/>
        <w:gridCol w:w="976"/>
        <w:gridCol w:w="1175"/>
        <w:gridCol w:w="117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c>
          <w:tcPr>
            <w:tcW w:w="801" w:type="dxa"/>
            <w:vMerge w:val="restart"/>
            <w:vAlign w:val="center"/>
          </w:tcPr>
          <w:p>
            <w:pPr>
              <w:jc w:val="center"/>
            </w:pPr>
            <w:r>
              <w:rPr>
                <w:rFonts w:hint="eastAsia"/>
              </w:rPr>
              <w:t>项目级别</w:t>
            </w:r>
          </w:p>
        </w:tc>
        <w:tc>
          <w:tcPr>
            <w:tcW w:w="1373" w:type="dxa"/>
            <w:vMerge w:val="restart"/>
            <w:tcBorders>
              <w:right w:val="single" w:color="auto" w:sz="4" w:space="0"/>
            </w:tcBorders>
            <w:vAlign w:val="center"/>
          </w:tcPr>
          <w:p>
            <w:pPr>
              <w:jc w:val="center"/>
            </w:pPr>
            <w:r>
              <w:rPr>
                <w:rFonts w:hint="eastAsia"/>
              </w:rPr>
              <w:t>国家级</w:t>
            </w:r>
            <w:r>
              <w:rPr>
                <w:rFonts w:hint="eastAsia" w:ascii="宋体" w:hAnsi="宋体" w:cs="宋体"/>
                <w:sz w:val="24"/>
                <w:szCs w:val="24"/>
              </w:rPr>
              <w:t>创新创业项目</w:t>
            </w:r>
          </w:p>
        </w:tc>
        <w:tc>
          <w:tcPr>
            <w:tcW w:w="1486" w:type="dxa"/>
            <w:vMerge w:val="restart"/>
            <w:tcBorders>
              <w:left w:val="single" w:color="auto" w:sz="4" w:space="0"/>
              <w:right w:val="single" w:color="auto" w:sz="4" w:space="0"/>
            </w:tcBorders>
            <w:vAlign w:val="center"/>
          </w:tcPr>
          <w:p>
            <w:pPr>
              <w:jc w:val="center"/>
            </w:pPr>
            <w:r>
              <w:rPr>
                <w:rFonts w:hint="eastAsia"/>
              </w:rPr>
              <w:t>省部级</w:t>
            </w:r>
            <w:r>
              <w:rPr>
                <w:rFonts w:hint="eastAsia" w:ascii="宋体" w:hAnsi="宋体" w:cs="宋体"/>
                <w:sz w:val="24"/>
                <w:szCs w:val="24"/>
              </w:rPr>
              <w:t>创新创业项目</w:t>
            </w:r>
          </w:p>
        </w:tc>
        <w:tc>
          <w:tcPr>
            <w:tcW w:w="2377" w:type="dxa"/>
            <w:gridSpan w:val="2"/>
            <w:tcBorders>
              <w:left w:val="single" w:color="auto" w:sz="4" w:space="0"/>
              <w:right w:val="single" w:color="auto" w:sz="4" w:space="0"/>
            </w:tcBorders>
            <w:vAlign w:val="center"/>
          </w:tcPr>
          <w:p>
            <w:pPr>
              <w:jc w:val="center"/>
            </w:pPr>
            <w:r>
              <w:rPr>
                <w:rFonts w:hint="eastAsia"/>
              </w:rPr>
              <w:t>校级</w:t>
            </w:r>
            <w:r>
              <w:rPr>
                <w:rFonts w:hint="eastAsia" w:ascii="宋体" w:hAnsi="宋体" w:cs="宋体"/>
                <w:sz w:val="24"/>
                <w:szCs w:val="24"/>
              </w:rPr>
              <w:t>科研创新项目</w:t>
            </w:r>
          </w:p>
        </w:tc>
        <w:tc>
          <w:tcPr>
            <w:tcW w:w="2349" w:type="dxa"/>
            <w:gridSpan w:val="2"/>
            <w:tcBorders>
              <w:left w:val="single" w:color="auto" w:sz="4" w:space="0"/>
            </w:tcBorders>
            <w:vAlign w:val="center"/>
          </w:tcPr>
          <w:p>
            <w:pPr>
              <w:jc w:val="center"/>
            </w:pPr>
            <w:r>
              <w:rPr>
                <w:rFonts w:hint="eastAsia"/>
              </w:rPr>
              <w:t>院级</w:t>
            </w:r>
            <w:r>
              <w:rPr>
                <w:rFonts w:hint="eastAsia" w:ascii="宋体" w:hAnsi="宋体" w:cs="宋体"/>
                <w:sz w:val="24"/>
                <w:szCs w:val="24"/>
              </w:rPr>
              <w:t>科研创新项目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c>
          <w:tcPr>
            <w:tcW w:w="801" w:type="dxa"/>
            <w:vMerge w:val="continue"/>
            <w:tcBorders>
              <w:bottom w:val="single" w:color="auto" w:sz="4" w:space="0"/>
            </w:tcBorders>
            <w:vAlign w:val="center"/>
          </w:tcPr>
          <w:p>
            <w:pPr>
              <w:jc w:val="center"/>
            </w:pPr>
          </w:p>
        </w:tc>
        <w:tc>
          <w:tcPr>
            <w:tcW w:w="1373" w:type="dxa"/>
            <w:vMerge w:val="continue"/>
            <w:tcBorders>
              <w:right w:val="single" w:color="auto" w:sz="4" w:space="0"/>
            </w:tcBorders>
            <w:vAlign w:val="center"/>
          </w:tcPr>
          <w:p>
            <w:pPr>
              <w:jc w:val="center"/>
            </w:pPr>
          </w:p>
        </w:tc>
        <w:tc>
          <w:tcPr>
            <w:tcW w:w="1486" w:type="dxa"/>
            <w:vMerge w:val="continue"/>
            <w:tcBorders>
              <w:left w:val="single" w:color="auto" w:sz="4" w:space="0"/>
              <w:right w:val="single" w:color="auto" w:sz="4" w:space="0"/>
            </w:tcBorders>
            <w:vAlign w:val="center"/>
          </w:tcPr>
          <w:p>
            <w:pPr>
              <w:jc w:val="center"/>
            </w:pPr>
          </w:p>
        </w:tc>
        <w:tc>
          <w:tcPr>
            <w:tcW w:w="1401" w:type="dxa"/>
            <w:tcBorders>
              <w:left w:val="single" w:color="auto" w:sz="4" w:space="0"/>
              <w:right w:val="single" w:color="auto" w:sz="4" w:space="0"/>
            </w:tcBorders>
            <w:vAlign w:val="center"/>
          </w:tcPr>
          <w:p>
            <w:pPr>
              <w:jc w:val="center"/>
            </w:pPr>
            <w:r>
              <w:rPr>
                <w:rFonts w:hint="eastAsia"/>
              </w:rPr>
              <w:t>重点</w:t>
            </w:r>
          </w:p>
        </w:tc>
        <w:tc>
          <w:tcPr>
            <w:tcW w:w="976" w:type="dxa"/>
            <w:tcBorders>
              <w:left w:val="single" w:color="auto" w:sz="4" w:space="0"/>
              <w:right w:val="single" w:color="auto" w:sz="4" w:space="0"/>
            </w:tcBorders>
            <w:vAlign w:val="center"/>
          </w:tcPr>
          <w:p>
            <w:pPr>
              <w:jc w:val="center"/>
            </w:pPr>
            <w:r>
              <w:rPr>
                <w:rFonts w:hint="eastAsia"/>
              </w:rPr>
              <w:t>一般</w:t>
            </w:r>
          </w:p>
        </w:tc>
        <w:tc>
          <w:tcPr>
            <w:tcW w:w="1175" w:type="dxa"/>
            <w:tcBorders>
              <w:left w:val="single" w:color="auto" w:sz="4" w:space="0"/>
              <w:right w:val="single" w:color="auto" w:sz="4" w:space="0"/>
            </w:tcBorders>
            <w:vAlign w:val="center"/>
          </w:tcPr>
          <w:p>
            <w:pPr>
              <w:jc w:val="center"/>
            </w:pPr>
            <w:r>
              <w:rPr>
                <w:rFonts w:hint="eastAsia"/>
              </w:rPr>
              <w:t>重点</w:t>
            </w:r>
          </w:p>
        </w:tc>
        <w:tc>
          <w:tcPr>
            <w:tcW w:w="1174" w:type="dxa"/>
            <w:tcBorders>
              <w:left w:val="single" w:color="auto" w:sz="4" w:space="0"/>
            </w:tcBorders>
            <w:vAlign w:val="center"/>
          </w:tcPr>
          <w:p>
            <w:pPr>
              <w:jc w:val="center"/>
            </w:pPr>
            <w:r>
              <w:rPr>
                <w:rFonts w:hint="eastAsia"/>
              </w:rPr>
              <w:t>一般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c>
          <w:tcPr>
            <w:tcW w:w="801" w:type="dxa"/>
            <w:tcBorders>
              <w:top w:val="single" w:color="auto" w:sz="4" w:space="0"/>
            </w:tcBorders>
            <w:vAlign w:val="center"/>
          </w:tcPr>
          <w:p>
            <w:pPr>
              <w:jc w:val="center"/>
            </w:pPr>
            <w:r>
              <w:rPr>
                <w:rFonts w:hint="eastAsia"/>
              </w:rPr>
              <w:t>积分</w:t>
            </w:r>
          </w:p>
        </w:tc>
        <w:tc>
          <w:tcPr>
            <w:tcW w:w="1373" w:type="dxa"/>
            <w:tcBorders>
              <w:bottom w:val="single" w:color="auto" w:sz="4" w:space="0"/>
            </w:tcBorders>
            <w:vAlign w:val="center"/>
          </w:tcPr>
          <w:p>
            <w:pPr>
              <w:jc w:val="center"/>
            </w:pPr>
            <w:r>
              <w:t>60</w:t>
            </w:r>
            <w:r>
              <w:rPr>
                <w:rFonts w:hint="eastAsia"/>
              </w:rPr>
              <w:t>分</w:t>
            </w:r>
            <w:r>
              <w:t>/</w:t>
            </w:r>
            <w:r>
              <w:rPr>
                <w:rFonts w:hint="eastAsia"/>
              </w:rPr>
              <w:t>项</w:t>
            </w:r>
          </w:p>
        </w:tc>
        <w:tc>
          <w:tcPr>
            <w:tcW w:w="1486" w:type="dxa"/>
            <w:tcBorders>
              <w:bottom w:val="single" w:color="auto" w:sz="4" w:space="0"/>
              <w:right w:val="single" w:color="auto" w:sz="4" w:space="0"/>
            </w:tcBorders>
            <w:vAlign w:val="center"/>
          </w:tcPr>
          <w:p>
            <w:pPr>
              <w:jc w:val="center"/>
            </w:pPr>
            <w:r>
              <w:t>40</w:t>
            </w:r>
            <w:r>
              <w:rPr>
                <w:rFonts w:hint="eastAsia"/>
              </w:rPr>
              <w:t>分</w:t>
            </w:r>
            <w:r>
              <w:t>/</w:t>
            </w:r>
            <w:r>
              <w:rPr>
                <w:rFonts w:hint="eastAsia"/>
              </w:rPr>
              <w:t>项</w:t>
            </w:r>
          </w:p>
        </w:tc>
        <w:tc>
          <w:tcPr>
            <w:tcW w:w="1401" w:type="dxa"/>
            <w:tcBorders>
              <w:left w:val="single" w:color="auto" w:sz="4" w:space="0"/>
              <w:right w:val="single" w:color="auto" w:sz="4" w:space="0"/>
            </w:tcBorders>
            <w:vAlign w:val="center"/>
          </w:tcPr>
          <w:p>
            <w:pPr>
              <w:jc w:val="center"/>
            </w:pPr>
            <w:r>
              <w:t>40</w:t>
            </w:r>
            <w:r>
              <w:rPr>
                <w:rFonts w:hint="eastAsia"/>
              </w:rPr>
              <w:t>分</w:t>
            </w:r>
            <w:r>
              <w:t>/</w:t>
            </w:r>
            <w:r>
              <w:rPr>
                <w:rFonts w:hint="eastAsia"/>
              </w:rPr>
              <w:t>项</w:t>
            </w:r>
          </w:p>
        </w:tc>
        <w:tc>
          <w:tcPr>
            <w:tcW w:w="976" w:type="dxa"/>
            <w:tcBorders>
              <w:left w:val="single" w:color="auto" w:sz="4" w:space="0"/>
              <w:right w:val="single" w:color="auto" w:sz="4" w:space="0"/>
            </w:tcBorders>
            <w:vAlign w:val="center"/>
          </w:tcPr>
          <w:p>
            <w:pPr>
              <w:jc w:val="center"/>
            </w:pPr>
            <w:r>
              <w:t>20</w:t>
            </w:r>
            <w:r>
              <w:rPr>
                <w:rFonts w:hint="eastAsia"/>
              </w:rPr>
              <w:t>分</w:t>
            </w:r>
            <w:r>
              <w:t>/</w:t>
            </w:r>
            <w:r>
              <w:rPr>
                <w:rFonts w:hint="eastAsia"/>
              </w:rPr>
              <w:t>项</w:t>
            </w:r>
          </w:p>
        </w:tc>
        <w:tc>
          <w:tcPr>
            <w:tcW w:w="1175" w:type="dxa"/>
            <w:tcBorders>
              <w:left w:val="single" w:color="auto" w:sz="4" w:space="0"/>
              <w:right w:val="single" w:color="auto" w:sz="4" w:space="0"/>
            </w:tcBorders>
            <w:vAlign w:val="center"/>
          </w:tcPr>
          <w:p>
            <w:pPr>
              <w:jc w:val="center"/>
            </w:pPr>
            <w:r>
              <w:t>20</w:t>
            </w:r>
            <w:r>
              <w:rPr>
                <w:rFonts w:hint="eastAsia"/>
              </w:rPr>
              <w:t>分</w:t>
            </w:r>
            <w:r>
              <w:t>/</w:t>
            </w:r>
            <w:r>
              <w:rPr>
                <w:rFonts w:hint="eastAsia"/>
              </w:rPr>
              <w:t>项</w:t>
            </w:r>
          </w:p>
        </w:tc>
        <w:tc>
          <w:tcPr>
            <w:tcW w:w="1174" w:type="dxa"/>
            <w:tcBorders>
              <w:left w:val="single" w:color="auto" w:sz="4" w:space="0"/>
            </w:tcBorders>
            <w:vAlign w:val="center"/>
          </w:tcPr>
          <w:p>
            <w:pPr>
              <w:jc w:val="center"/>
            </w:pPr>
            <w:r>
              <w:t>10</w:t>
            </w:r>
            <w:r>
              <w:rPr>
                <w:rFonts w:hint="eastAsia"/>
              </w:rPr>
              <w:t>分</w:t>
            </w:r>
            <w:r>
              <w:t>/</w:t>
            </w:r>
            <w:r>
              <w:rPr>
                <w:rFonts w:hint="eastAsia"/>
              </w:rPr>
              <w:t>项</w:t>
            </w:r>
          </w:p>
        </w:tc>
      </w:tr>
    </w:tbl>
    <w:p>
      <w:pPr>
        <w:numPr>
          <w:ilvl w:val="0"/>
          <w:numId w:val="0"/>
        </w:numPr>
        <w:spacing w:line="360" w:lineRule="auto"/>
        <w:rPr>
          <w:rFonts w:hint="eastAsia" w:ascii="宋体" w:hAnsi="宋体" w:cs="宋体"/>
          <w:sz w:val="24"/>
          <w:lang w:eastAsia="zh-CN"/>
        </w:rPr>
      </w:pPr>
      <w:r>
        <w:rPr>
          <w:rFonts w:hint="eastAsia" w:ascii="宋体" w:hAnsi="宋体" w:cs="宋体"/>
          <w:sz w:val="24"/>
          <w:lang w:eastAsia="zh-CN"/>
        </w:rPr>
        <w:t>修改为</w:t>
      </w:r>
    </w:p>
    <w:tbl>
      <w:tblPr>
        <w:tblStyle w:val="3"/>
        <w:tblW w:w="838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01"/>
        <w:gridCol w:w="1373"/>
        <w:gridCol w:w="1486"/>
        <w:gridCol w:w="1401"/>
        <w:gridCol w:w="976"/>
        <w:gridCol w:w="1175"/>
        <w:gridCol w:w="117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01" w:type="dxa"/>
            <w:vMerge w:val="restart"/>
            <w:vAlign w:val="center"/>
          </w:tcPr>
          <w:p>
            <w:pPr>
              <w:jc w:val="center"/>
              <w:rPr>
                <w:rFonts w:hint="default" w:ascii="Times New Roman" w:hAnsi="Times New Roman" w:cs="Times New Roman"/>
              </w:rPr>
            </w:pPr>
            <w:r>
              <w:rPr>
                <w:rFonts w:hint="default" w:ascii="Times New Roman" w:hAnsi="Times New Roman" w:cs="Times New Roman"/>
              </w:rPr>
              <w:t>项目级别</w:t>
            </w:r>
          </w:p>
        </w:tc>
        <w:tc>
          <w:tcPr>
            <w:tcW w:w="1373" w:type="dxa"/>
            <w:vMerge w:val="restart"/>
            <w:tcBorders>
              <w:right w:val="single" w:color="auto" w:sz="4" w:space="0"/>
            </w:tcBorders>
            <w:vAlign w:val="center"/>
          </w:tcPr>
          <w:p>
            <w:pPr>
              <w:jc w:val="center"/>
              <w:rPr>
                <w:rFonts w:hint="default" w:ascii="Times New Roman" w:hAnsi="Times New Roman" w:cs="Times New Roman"/>
              </w:rPr>
            </w:pPr>
            <w:r>
              <w:rPr>
                <w:rFonts w:hint="default" w:ascii="Times New Roman" w:hAnsi="Times New Roman" w:cs="Times New Roman"/>
              </w:rPr>
              <w:t>国家级</w:t>
            </w:r>
            <w:r>
              <w:rPr>
                <w:rFonts w:hint="default" w:ascii="Times New Roman" w:hAnsi="Times New Roman" w:cs="Times New Roman"/>
                <w:sz w:val="24"/>
                <w:szCs w:val="24"/>
              </w:rPr>
              <w:t>创新创业项目</w:t>
            </w:r>
          </w:p>
        </w:tc>
        <w:tc>
          <w:tcPr>
            <w:tcW w:w="1486" w:type="dxa"/>
            <w:vMerge w:val="restart"/>
            <w:tcBorders>
              <w:left w:val="single" w:color="auto" w:sz="4" w:space="0"/>
              <w:right w:val="single" w:color="auto" w:sz="4" w:space="0"/>
            </w:tcBorders>
            <w:vAlign w:val="center"/>
          </w:tcPr>
          <w:p>
            <w:pPr>
              <w:jc w:val="center"/>
              <w:rPr>
                <w:rFonts w:hint="default" w:ascii="Times New Roman" w:hAnsi="Times New Roman" w:cs="Times New Roman"/>
              </w:rPr>
            </w:pPr>
            <w:r>
              <w:rPr>
                <w:rFonts w:hint="default" w:ascii="Times New Roman" w:hAnsi="Times New Roman" w:cs="Times New Roman"/>
              </w:rPr>
              <w:t>省部级</w:t>
            </w:r>
            <w:r>
              <w:rPr>
                <w:rFonts w:hint="default" w:ascii="Times New Roman" w:hAnsi="Times New Roman" w:cs="Times New Roman"/>
                <w:sz w:val="24"/>
                <w:szCs w:val="24"/>
              </w:rPr>
              <w:t>创新创业项目</w:t>
            </w:r>
          </w:p>
        </w:tc>
        <w:tc>
          <w:tcPr>
            <w:tcW w:w="2377" w:type="dxa"/>
            <w:gridSpan w:val="2"/>
            <w:tcBorders>
              <w:left w:val="single" w:color="auto" w:sz="4" w:space="0"/>
              <w:right w:val="single" w:color="auto" w:sz="4" w:space="0"/>
            </w:tcBorders>
            <w:vAlign w:val="center"/>
          </w:tcPr>
          <w:p>
            <w:pPr>
              <w:jc w:val="center"/>
              <w:rPr>
                <w:rFonts w:hint="default" w:ascii="Times New Roman" w:hAnsi="Times New Roman" w:cs="Times New Roman"/>
              </w:rPr>
            </w:pPr>
            <w:r>
              <w:rPr>
                <w:rFonts w:hint="default" w:ascii="Times New Roman" w:hAnsi="Times New Roman" w:cs="Times New Roman"/>
              </w:rPr>
              <w:t>校级</w:t>
            </w:r>
            <w:r>
              <w:rPr>
                <w:rFonts w:hint="default" w:ascii="Times New Roman" w:hAnsi="Times New Roman" w:cs="Times New Roman"/>
                <w:sz w:val="24"/>
                <w:szCs w:val="24"/>
              </w:rPr>
              <w:t>科研创新项目</w:t>
            </w:r>
          </w:p>
        </w:tc>
        <w:tc>
          <w:tcPr>
            <w:tcW w:w="2349" w:type="dxa"/>
            <w:gridSpan w:val="2"/>
            <w:tcBorders>
              <w:left w:val="single" w:color="auto" w:sz="4" w:space="0"/>
            </w:tcBorders>
            <w:vAlign w:val="center"/>
          </w:tcPr>
          <w:p>
            <w:pPr>
              <w:jc w:val="center"/>
              <w:rPr>
                <w:rFonts w:hint="default" w:ascii="Times New Roman" w:hAnsi="Times New Roman" w:cs="Times New Roman"/>
              </w:rPr>
            </w:pPr>
            <w:r>
              <w:rPr>
                <w:rFonts w:hint="default" w:ascii="Times New Roman" w:hAnsi="Times New Roman" w:cs="Times New Roman"/>
              </w:rPr>
              <w:t>院级</w:t>
            </w:r>
            <w:r>
              <w:rPr>
                <w:rFonts w:hint="default" w:ascii="Times New Roman" w:hAnsi="Times New Roman" w:cs="Times New Roman"/>
                <w:sz w:val="24"/>
                <w:szCs w:val="24"/>
              </w:rPr>
              <w:t>科研创新项目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01" w:type="dxa"/>
            <w:vMerge w:val="continue"/>
            <w:tcBorders>
              <w:bottom w:val="single" w:color="auto" w:sz="4" w:space="0"/>
            </w:tcBorders>
            <w:vAlign w:val="center"/>
          </w:tcPr>
          <w:p>
            <w:pPr>
              <w:jc w:val="center"/>
              <w:rPr>
                <w:rFonts w:hint="default" w:ascii="Times New Roman" w:hAnsi="Times New Roman" w:cs="Times New Roman"/>
              </w:rPr>
            </w:pPr>
          </w:p>
        </w:tc>
        <w:tc>
          <w:tcPr>
            <w:tcW w:w="1373" w:type="dxa"/>
            <w:vMerge w:val="continue"/>
            <w:tcBorders>
              <w:right w:val="single" w:color="auto" w:sz="4" w:space="0"/>
            </w:tcBorders>
            <w:vAlign w:val="center"/>
          </w:tcPr>
          <w:p>
            <w:pPr>
              <w:jc w:val="center"/>
              <w:rPr>
                <w:rFonts w:hint="default" w:ascii="Times New Roman" w:hAnsi="Times New Roman" w:cs="Times New Roman"/>
              </w:rPr>
            </w:pPr>
          </w:p>
        </w:tc>
        <w:tc>
          <w:tcPr>
            <w:tcW w:w="1486" w:type="dxa"/>
            <w:vMerge w:val="continue"/>
            <w:tcBorders>
              <w:left w:val="single" w:color="auto" w:sz="4" w:space="0"/>
              <w:right w:val="single" w:color="auto" w:sz="4" w:space="0"/>
            </w:tcBorders>
            <w:vAlign w:val="center"/>
          </w:tcPr>
          <w:p>
            <w:pPr>
              <w:jc w:val="center"/>
              <w:rPr>
                <w:rFonts w:hint="default" w:ascii="Times New Roman" w:hAnsi="Times New Roman" w:cs="Times New Roman"/>
              </w:rPr>
            </w:pPr>
          </w:p>
        </w:tc>
        <w:tc>
          <w:tcPr>
            <w:tcW w:w="1401" w:type="dxa"/>
            <w:tcBorders>
              <w:left w:val="single" w:color="auto" w:sz="4" w:space="0"/>
              <w:right w:val="single" w:color="auto" w:sz="4" w:space="0"/>
            </w:tcBorders>
            <w:vAlign w:val="center"/>
          </w:tcPr>
          <w:p>
            <w:pPr>
              <w:jc w:val="center"/>
              <w:rPr>
                <w:rFonts w:hint="default" w:ascii="Times New Roman" w:hAnsi="Times New Roman" w:cs="Times New Roman"/>
              </w:rPr>
            </w:pPr>
            <w:r>
              <w:rPr>
                <w:rFonts w:hint="default" w:ascii="Times New Roman" w:hAnsi="Times New Roman" w:cs="Times New Roman"/>
              </w:rPr>
              <w:t>重点</w:t>
            </w:r>
          </w:p>
        </w:tc>
        <w:tc>
          <w:tcPr>
            <w:tcW w:w="976" w:type="dxa"/>
            <w:tcBorders>
              <w:left w:val="single" w:color="auto" w:sz="4" w:space="0"/>
              <w:right w:val="single" w:color="auto" w:sz="4" w:space="0"/>
            </w:tcBorders>
            <w:vAlign w:val="center"/>
          </w:tcPr>
          <w:p>
            <w:pPr>
              <w:jc w:val="center"/>
              <w:rPr>
                <w:rFonts w:hint="default" w:ascii="Times New Roman" w:hAnsi="Times New Roman" w:cs="Times New Roman"/>
              </w:rPr>
            </w:pPr>
            <w:r>
              <w:rPr>
                <w:rFonts w:hint="default" w:ascii="Times New Roman" w:hAnsi="Times New Roman" w:cs="Times New Roman"/>
              </w:rPr>
              <w:t>一般</w:t>
            </w:r>
          </w:p>
        </w:tc>
        <w:tc>
          <w:tcPr>
            <w:tcW w:w="1175" w:type="dxa"/>
            <w:tcBorders>
              <w:left w:val="single" w:color="auto" w:sz="4" w:space="0"/>
              <w:right w:val="single" w:color="auto" w:sz="4" w:space="0"/>
            </w:tcBorders>
            <w:vAlign w:val="center"/>
          </w:tcPr>
          <w:p>
            <w:pPr>
              <w:jc w:val="center"/>
              <w:rPr>
                <w:rFonts w:hint="default" w:ascii="Times New Roman" w:hAnsi="Times New Roman" w:cs="Times New Roman"/>
              </w:rPr>
            </w:pPr>
            <w:r>
              <w:rPr>
                <w:rFonts w:hint="default" w:ascii="Times New Roman" w:hAnsi="Times New Roman" w:cs="Times New Roman"/>
              </w:rPr>
              <w:t>重点</w:t>
            </w:r>
          </w:p>
        </w:tc>
        <w:tc>
          <w:tcPr>
            <w:tcW w:w="1174" w:type="dxa"/>
            <w:tcBorders>
              <w:left w:val="single" w:color="auto" w:sz="4" w:space="0"/>
            </w:tcBorders>
            <w:vAlign w:val="center"/>
          </w:tcPr>
          <w:p>
            <w:pPr>
              <w:jc w:val="center"/>
              <w:rPr>
                <w:rFonts w:hint="default" w:ascii="Times New Roman" w:hAnsi="Times New Roman" w:cs="Times New Roman"/>
              </w:rPr>
            </w:pPr>
            <w:r>
              <w:rPr>
                <w:rFonts w:hint="default" w:ascii="Times New Roman" w:hAnsi="Times New Roman" w:cs="Times New Roman"/>
              </w:rPr>
              <w:t>一般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01" w:type="dxa"/>
            <w:tcBorders>
              <w:top w:val="single" w:color="auto" w:sz="4" w:space="0"/>
            </w:tcBorders>
            <w:vAlign w:val="center"/>
          </w:tcPr>
          <w:p>
            <w:pPr>
              <w:jc w:val="center"/>
              <w:rPr>
                <w:rFonts w:hint="default" w:ascii="Times New Roman" w:hAnsi="Times New Roman" w:cs="Times New Roman"/>
              </w:rPr>
            </w:pPr>
            <w:r>
              <w:rPr>
                <w:rFonts w:hint="default" w:ascii="Times New Roman" w:hAnsi="Times New Roman" w:cs="Times New Roman"/>
              </w:rPr>
              <w:t>积分</w:t>
            </w:r>
          </w:p>
        </w:tc>
        <w:tc>
          <w:tcPr>
            <w:tcW w:w="1373" w:type="dxa"/>
            <w:tcBorders>
              <w:bottom w:val="single" w:color="auto" w:sz="4" w:space="0"/>
            </w:tcBorders>
            <w:vAlign w:val="center"/>
          </w:tcPr>
          <w:p>
            <w:pPr>
              <w:jc w:val="center"/>
              <w:rPr>
                <w:rFonts w:hint="default" w:ascii="Times New Roman" w:hAnsi="Times New Roman" w:cs="Times New Roman"/>
              </w:rPr>
            </w:pPr>
            <w:r>
              <w:rPr>
                <w:rFonts w:hint="eastAsia" w:ascii="Times New Roman" w:hAnsi="Times New Roman" w:cs="Times New Roman"/>
                <w:lang w:val="en-US" w:eastAsia="zh-CN"/>
              </w:rPr>
              <w:t>4</w:t>
            </w:r>
            <w:r>
              <w:rPr>
                <w:rFonts w:hint="default" w:ascii="Times New Roman" w:hAnsi="Times New Roman" w:cs="Times New Roman"/>
              </w:rPr>
              <w:t>0分/项</w:t>
            </w:r>
          </w:p>
        </w:tc>
        <w:tc>
          <w:tcPr>
            <w:tcW w:w="1486" w:type="dxa"/>
            <w:tcBorders>
              <w:bottom w:val="single" w:color="auto" w:sz="4" w:space="0"/>
              <w:right w:val="single" w:color="auto" w:sz="4" w:space="0"/>
            </w:tcBorders>
            <w:vAlign w:val="center"/>
          </w:tcPr>
          <w:p>
            <w:pPr>
              <w:jc w:val="center"/>
              <w:rPr>
                <w:rFonts w:hint="default" w:ascii="Times New Roman" w:hAnsi="Times New Roman" w:cs="Times New Roman"/>
              </w:rPr>
            </w:pPr>
            <w:r>
              <w:rPr>
                <w:rFonts w:hint="eastAsia" w:ascii="Times New Roman" w:hAnsi="Times New Roman" w:cs="Times New Roman"/>
                <w:lang w:val="en-US" w:eastAsia="zh-CN"/>
              </w:rPr>
              <w:t>3</w:t>
            </w:r>
            <w:r>
              <w:rPr>
                <w:rFonts w:hint="default" w:ascii="Times New Roman" w:hAnsi="Times New Roman" w:cs="Times New Roman"/>
              </w:rPr>
              <w:t>0分/项</w:t>
            </w:r>
          </w:p>
        </w:tc>
        <w:tc>
          <w:tcPr>
            <w:tcW w:w="1401" w:type="dxa"/>
            <w:tcBorders>
              <w:left w:val="single" w:color="auto" w:sz="4" w:space="0"/>
              <w:right w:val="single" w:color="auto" w:sz="4" w:space="0"/>
            </w:tcBorders>
            <w:vAlign w:val="center"/>
          </w:tcPr>
          <w:p>
            <w:pPr>
              <w:jc w:val="center"/>
              <w:rPr>
                <w:rFonts w:hint="default" w:ascii="Times New Roman" w:hAnsi="Times New Roman" w:cs="Times New Roman"/>
              </w:rPr>
            </w:pPr>
            <w:r>
              <w:rPr>
                <w:rFonts w:hint="eastAsia" w:ascii="Times New Roman" w:hAnsi="Times New Roman" w:cs="Times New Roman"/>
                <w:lang w:val="en-US" w:eastAsia="zh-CN"/>
              </w:rPr>
              <w:t>3</w:t>
            </w:r>
            <w:r>
              <w:rPr>
                <w:rFonts w:hint="default" w:ascii="Times New Roman" w:hAnsi="Times New Roman" w:cs="Times New Roman"/>
              </w:rPr>
              <w:t>0分/项</w:t>
            </w:r>
          </w:p>
        </w:tc>
        <w:tc>
          <w:tcPr>
            <w:tcW w:w="976" w:type="dxa"/>
            <w:tcBorders>
              <w:left w:val="single" w:color="auto" w:sz="4" w:space="0"/>
              <w:right w:val="single" w:color="auto" w:sz="4" w:space="0"/>
            </w:tcBorders>
            <w:vAlign w:val="center"/>
          </w:tcPr>
          <w:p>
            <w:pPr>
              <w:jc w:val="center"/>
              <w:rPr>
                <w:rFonts w:hint="default" w:ascii="Times New Roman" w:hAnsi="Times New Roman" w:cs="Times New Roman"/>
              </w:rPr>
            </w:pPr>
            <w:r>
              <w:rPr>
                <w:rFonts w:hint="default" w:ascii="Times New Roman" w:hAnsi="Times New Roman" w:cs="Times New Roman"/>
              </w:rPr>
              <w:t>20分/项</w:t>
            </w:r>
          </w:p>
        </w:tc>
        <w:tc>
          <w:tcPr>
            <w:tcW w:w="1175" w:type="dxa"/>
            <w:tcBorders>
              <w:left w:val="single" w:color="auto" w:sz="4" w:space="0"/>
              <w:right w:val="single" w:color="auto" w:sz="4" w:space="0"/>
            </w:tcBorders>
            <w:vAlign w:val="center"/>
          </w:tcPr>
          <w:p>
            <w:pPr>
              <w:jc w:val="center"/>
              <w:rPr>
                <w:rFonts w:hint="default" w:ascii="Times New Roman" w:hAnsi="Times New Roman" w:cs="Times New Roman"/>
              </w:rPr>
            </w:pPr>
            <w:r>
              <w:rPr>
                <w:rFonts w:hint="default" w:ascii="Times New Roman" w:hAnsi="Times New Roman" w:cs="Times New Roman"/>
              </w:rPr>
              <w:t>20分/项</w:t>
            </w:r>
          </w:p>
        </w:tc>
        <w:tc>
          <w:tcPr>
            <w:tcW w:w="1174" w:type="dxa"/>
            <w:tcBorders>
              <w:left w:val="single" w:color="auto" w:sz="4" w:space="0"/>
            </w:tcBorders>
            <w:vAlign w:val="center"/>
          </w:tcPr>
          <w:p>
            <w:pPr>
              <w:jc w:val="center"/>
              <w:rPr>
                <w:rFonts w:hint="default" w:ascii="Times New Roman" w:hAnsi="Times New Roman" w:cs="Times New Roman"/>
              </w:rPr>
            </w:pPr>
            <w:r>
              <w:rPr>
                <w:rFonts w:hint="default" w:ascii="Times New Roman" w:hAnsi="Times New Roman" w:cs="Times New Roman"/>
              </w:rPr>
              <w:t>10分/项</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cs="宋体"/>
          <w:sz w:val="24"/>
          <w:lang w:val="en-US" w:eastAsia="zh-CN"/>
        </w:rPr>
      </w:pPr>
      <w:r>
        <w:rPr>
          <w:rFonts w:hint="eastAsia" w:ascii="宋体" w:hAnsi="宋体" w:cs="宋体"/>
          <w:sz w:val="24"/>
          <w:lang w:val="en-US" w:eastAsia="zh-CN"/>
        </w:rPr>
        <w:t>5.按照学校规定的课题积分办法，对“二、项目类”中“3.评分说明”第一条进行了修改，由“（1）主持人获总分值的60%（有无参与人，主持人最高获总分值60%），参与人获得余下的40%（平均分配）”改为“（1）主持人即第一参与人获得总分值的80%（有无参与人，主持人最高获总分值80%），第二参与人获得总分值的70%，第三参与人获得总分值的60%，第四参与人获得总分值的60%，第五参与人获得总分值的50%，只计算前5名</w:t>
      </w:r>
      <w:r>
        <w:rPr>
          <w:rFonts w:hint="default" w:ascii="宋体" w:hAnsi="宋体" w:cs="宋体"/>
          <w:sz w:val="24"/>
          <w:lang w:val="en-US" w:eastAsia="zh-CN"/>
        </w:rPr>
        <w:t>”</w:t>
      </w:r>
      <w:r>
        <w:rPr>
          <w:rFonts w:hint="eastAsia" w:ascii="宋体" w:hAnsi="宋体" w:cs="宋体"/>
          <w:sz w:val="24"/>
          <w:lang w:val="en-US" w:eastAsia="zh-CN"/>
        </w:rPr>
        <w:t>。</w:t>
      </w:r>
    </w:p>
    <w:p>
      <w:pPr>
        <w:numPr>
          <w:ilvl w:val="0"/>
          <w:numId w:val="1"/>
        </w:numPr>
        <w:spacing w:line="360" w:lineRule="auto"/>
        <w:ind w:firstLine="482" w:firstLineChars="200"/>
        <w:rPr>
          <w:rFonts w:hint="eastAsia" w:ascii="宋体" w:hAnsi="宋体" w:cs="宋体"/>
          <w:b/>
          <w:bCs/>
          <w:sz w:val="24"/>
          <w:lang w:eastAsia="zh-CN"/>
        </w:rPr>
      </w:pPr>
      <w:r>
        <w:rPr>
          <w:rFonts w:hint="eastAsia" w:ascii="宋体" w:hAnsi="宋体" w:cs="宋体"/>
          <w:b/>
          <w:bCs/>
          <w:sz w:val="24"/>
          <w:lang w:eastAsia="zh-CN"/>
        </w:rPr>
        <w:t>获奖成绩评分细则的修改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cs="宋体"/>
          <w:sz w:val="24"/>
          <w:lang w:val="en-US" w:eastAsia="zh-CN"/>
        </w:rPr>
      </w:pPr>
      <w:r>
        <w:rPr>
          <w:rFonts w:hint="eastAsia" w:ascii="宋体" w:hAnsi="宋体" w:cs="宋体"/>
          <w:sz w:val="24"/>
          <w:lang w:val="en-US" w:eastAsia="zh-CN"/>
        </w:rPr>
        <w:t>1.“一、学科竞赛类”中“3.评分说明”第二条团队参赛获奖中“如证书无法显示团队成员名单则须提供主办方出具的团队成员名单，所有参赛成员均可按照所获奖项取得该级别100%的加分”不能准确评分，因此参考科研项目的计分标准，将改为第二条团队参赛获奖改为“第一参与人获得总分值的80%，第二参与人获得总分值的70%，第三参与人获得总分值的60%，第四参与人获得总分值的60%，第五参与人获得总分值的50%，只计算前5名”；</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cs="宋体"/>
          <w:sz w:val="24"/>
          <w:lang w:val="en-US" w:eastAsia="zh-CN"/>
        </w:rPr>
      </w:pPr>
      <w:r>
        <w:rPr>
          <w:rFonts w:hint="eastAsia" w:ascii="宋体" w:hAnsi="宋体" w:cs="宋体"/>
          <w:sz w:val="24"/>
          <w:lang w:val="en-US" w:eastAsia="zh-CN"/>
        </w:rPr>
        <w:t>2.与上一条修改建议相同，“二、个人荣誉类”中“4.社会实践获奖”第三条团队项目获奖由“项目主持人可获得加分的100%，参与人可获得加分的50%”改为“第一参与人获得总分值的80%，第二参与人获得总分值的70%，第三参与人获得总分值的60%，第四参与人获得总分值的60%，第五参与人获得总分值的50%，只计算前5名”；</w:t>
      </w:r>
    </w:p>
    <w:p>
      <w:pPr>
        <w:numPr>
          <w:ilvl w:val="0"/>
          <w:numId w:val="0"/>
        </w:numPr>
        <w:spacing w:line="360" w:lineRule="auto"/>
        <w:ind w:firstLine="480"/>
        <w:rPr>
          <w:rFonts w:hint="eastAsia" w:ascii="宋体" w:hAnsi="宋体" w:cs="宋体"/>
          <w:sz w:val="24"/>
          <w:lang w:val="en-US" w:eastAsia="zh-CN"/>
        </w:rPr>
      </w:pPr>
      <w:r>
        <w:rPr>
          <w:rFonts w:hint="eastAsia" w:ascii="宋体" w:hAnsi="宋体" w:cs="宋体"/>
          <w:sz w:val="24"/>
          <w:lang w:val="en-US" w:eastAsia="zh-CN"/>
        </w:rPr>
        <w:t>3.考虑到公示与最后文件可能存在不一致问题，因此将“五、其他”中第一条由“1.上述各分项加分以获奖证明或官方公示文件为准”改为“1.上述各分项加分以获奖证明或文件为准”。</w:t>
      </w:r>
    </w:p>
    <w:p>
      <w:pPr>
        <w:jc w:val="center"/>
        <w:rPr>
          <w:rFonts w:hint="eastAsia" w:ascii="宋体" w:hAnsi="宋体" w:cs="宋体"/>
          <w:b/>
          <w:bCs/>
          <w:sz w:val="36"/>
          <w:szCs w:val="36"/>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auto"/>
    <w:pitch w:val="default"/>
    <w:sig w:usb0="800002BF" w:usb1="38CF7CFA" w:usb2="00000016" w:usb3="00000000" w:csb0="00040001" w:csb1="00000000"/>
  </w:font>
  <w:font w:name="方正姚体">
    <w:panose1 w:val="02010601030101010101"/>
    <w:charset w:val="86"/>
    <w:family w:val="auto"/>
    <w:pitch w:val="default"/>
    <w:sig w:usb0="00000003" w:usb1="080E0000" w:usb2="00000000" w:usb3="00000000" w:csb0="00040000" w:csb1="00000000"/>
  </w:font>
  <w:font w:name="隶书">
    <w:panose1 w:val="02010509060101010101"/>
    <w:charset w:val="86"/>
    <w:family w:val="auto"/>
    <w:pitch w:val="default"/>
    <w:sig w:usb0="00000001" w:usb1="080E0000" w:usb2="00000000" w:usb3="00000000" w:csb0="00040000" w:csb1="00000000"/>
  </w:font>
  <w:font w:name="仿宋">
    <w:altName w:val="Arial Unicode MS"/>
    <w:panose1 w:val="02010609060101010101"/>
    <w:charset w:val="86"/>
    <w:family w:val="auto"/>
    <w:pitch w:val="default"/>
    <w:sig w:usb0="00000000" w:usb1="00000000"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Arial">
    <w:panose1 w:val="020B0604020202020204"/>
    <w:charset w:val="00"/>
    <w:family w:val="swiss"/>
    <w:pitch w:val="default"/>
    <w:sig w:usb0="00007A87" w:usb1="80000000" w:usb2="00000008" w:usb3="00000000" w:csb0="400001FF" w:csb1="FFFF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0CF27B"/>
    <w:multiLevelType w:val="singleLevel"/>
    <w:tmpl w:val="5A0CF27B"/>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D42A9B"/>
    <w:rsid w:val="07BC7899"/>
    <w:rsid w:val="08602567"/>
    <w:rsid w:val="09CC2D8B"/>
    <w:rsid w:val="0ACC183C"/>
    <w:rsid w:val="0E031D29"/>
    <w:rsid w:val="101A06DD"/>
    <w:rsid w:val="11BE4395"/>
    <w:rsid w:val="151A393B"/>
    <w:rsid w:val="190A4344"/>
    <w:rsid w:val="287718C3"/>
    <w:rsid w:val="294E1548"/>
    <w:rsid w:val="2BD841AE"/>
    <w:rsid w:val="36635A2B"/>
    <w:rsid w:val="3D092792"/>
    <w:rsid w:val="48354380"/>
    <w:rsid w:val="49E6778D"/>
    <w:rsid w:val="539635E7"/>
    <w:rsid w:val="580250D7"/>
    <w:rsid w:val="5D532C92"/>
    <w:rsid w:val="62B75DCF"/>
    <w:rsid w:val="6451764E"/>
    <w:rsid w:val="64857773"/>
    <w:rsid w:val="67333EDF"/>
    <w:rsid w:val="6FA338A0"/>
    <w:rsid w:val="727A3FCA"/>
    <w:rsid w:val="758C02A1"/>
    <w:rsid w:val="7B3646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Office_10.1.0.6877_F1E327BC-269C-435d-A152-05C5408002CA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Administrator</cp:lastModifiedBy>
  <dcterms:modified xsi:type="dcterms:W3CDTF">2017-11-16T03:10:54Z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2052-10.1.0.6877</vt:lpwstr>
  </property>
</Properties>
</file>