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textAlignment w:val="auto"/>
        <w:rPr>
          <w:rFonts w:ascii="Times New Roman" w:hAnsi="Times New Roman" w:eastAsia="方正小标宋简体" w:cs="Times New Roman"/>
          <w:b/>
          <w:bCs/>
          <w:snapToGrid w:val="0"/>
          <w:color w:val="FF0000"/>
          <w:spacing w:val="34"/>
          <w:w w:val="90"/>
          <w:kern w:val="0"/>
          <w:sz w:val="72"/>
          <w:szCs w:val="72"/>
        </w:rPr>
      </w:pPr>
      <w:r>
        <w:rPr>
          <w:rFonts w:ascii="Times New Roman" w:hAnsi="Times New Roman" w:eastAsia="方正小标宋简体" w:cs="Times New Roman"/>
          <w:b/>
          <w:bCs/>
          <w:snapToGrid w:val="0"/>
          <w:color w:val="FF0000"/>
          <w:spacing w:val="0"/>
          <w:w w:val="97"/>
          <w:kern w:val="0"/>
          <w:sz w:val="72"/>
          <w:szCs w:val="72"/>
          <w:fitText w:val="8400" w:id="1810389991"/>
        </w:rPr>
        <w:t>安徽财经大学经济学院文</w:t>
      </w:r>
      <w:r>
        <w:rPr>
          <w:rFonts w:ascii="Times New Roman" w:hAnsi="Times New Roman" w:eastAsia="方正小标宋简体" w:cs="Times New Roman"/>
          <w:b/>
          <w:bCs/>
          <w:snapToGrid w:val="0"/>
          <w:color w:val="FF0000"/>
          <w:spacing w:val="-35"/>
          <w:w w:val="97"/>
          <w:kern w:val="0"/>
          <w:sz w:val="72"/>
          <w:szCs w:val="72"/>
          <w:fitText w:val="8400" w:id="1810389991"/>
        </w:rPr>
        <w:t>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经济</w:t>
      </w:r>
      <w:r>
        <w:rPr>
          <w:rFonts w:ascii="Times New Roman" w:hAnsi="Times New Roman" w:eastAsia="仿宋" w:cs="Times New Roman"/>
          <w:sz w:val="32"/>
          <w:szCs w:val="32"/>
        </w:rPr>
        <w:t>发</w:t>
      </w:r>
      <w:r>
        <w:rPr>
          <w:rFonts w:ascii="Times New Roman" w:hAnsi="Times New Roman" w:eastAsia="仿宋_GB2312" w:cs="Times New Roman"/>
          <w:color w:val="000000"/>
          <w:sz w:val="32"/>
          <w:szCs w:val="32"/>
        </w:rPr>
        <w:t>〔</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ascii="Times New Roman" w:hAnsi="Times New Roman" w:eastAsia="仿宋_GB2312" w:cs="Times New Roman"/>
          <w:color w:val="000000"/>
          <w:sz w:val="32"/>
          <w:szCs w:val="32"/>
        </w:rPr>
        <w:t>〕</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号</w:t>
      </w:r>
    </w:p>
    <w:p>
      <w:pPr>
        <w:rPr>
          <w:rFonts w:ascii="Times New Roman" w:hAnsi="Times New Roman" w:eastAsia="宋体" w:cs="Times New Roman"/>
          <w:b/>
        </w:rPr>
      </w:pPr>
      <w:r>
        <w:rPr>
          <w:rFonts w:ascii="Times New Roman" w:hAnsi="Times New Roman" w:eastAsia="宋体" w:cs="Times New Roman"/>
          <w:b/>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28575</wp:posOffset>
                </wp:positionV>
                <wp:extent cx="5438140" cy="0"/>
                <wp:effectExtent l="0" t="13970" r="10160" b="24130"/>
                <wp:wrapNone/>
                <wp:docPr id="2" name="直接连接符 2"/>
                <wp:cNvGraphicFramePr/>
                <a:graphic xmlns:a="http://schemas.openxmlformats.org/drawingml/2006/main">
                  <a:graphicData uri="http://schemas.microsoft.com/office/word/2010/wordprocessingShape">
                    <wps:wsp>
                      <wps:cNvCnPr/>
                      <wps:spPr>
                        <a:xfrm>
                          <a:off x="1182370" y="3767455"/>
                          <a:ext cx="5438140" cy="0"/>
                        </a:xfrm>
                        <a:prstGeom prst="line">
                          <a:avLst/>
                        </a:prstGeom>
                        <a:noFill/>
                        <a:ln w="28575" cap="flat" cmpd="sng" algn="ctr">
                          <a:solidFill>
                            <a:srgbClr val="FF0000"/>
                          </a:solidFill>
                          <a:prstDash val="solid"/>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5.2pt;margin-top:2.25pt;height:0pt;width:428.2pt;z-index:251659264;mso-width-relative:page;mso-height-relative:page;" filled="f" stroked="t" coordsize="21600,21600" o:gfxdata="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Zyrw1gAAAAYBAAAPAAAAAAAAAAEAIAAAACIAAABkcnMvZG93bnJldi54&#10;bWxQSwECFAAUAAAACACHTuJADiX85vwBAADMAwAADgAAAAAAAAABACAAAAAlAQAAZHJzL2Uyb0Rv&#10;Yy54bWxQSwUGAAAAAAYABgBZAQAAkwUAAAAA&#10;">
                <v:fill on="f" focussize="0,0"/>
                <v:stroke weight="2.2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625" w:beforeLines="200" w:afterAutospacing="0"/>
        <w:jc w:val="center"/>
        <w:textAlignment w:val="auto"/>
        <w:rPr>
          <w:rFonts w:hint="eastAsia" w:ascii="方正小标宋简体" w:hAnsi="方正小标宋简体" w:eastAsia="方正小标宋简体" w:cs="方正小标宋简体"/>
          <w:sz w:val="36"/>
          <w:szCs w:val="36"/>
          <w:lang w:val="en-US" w:eastAsia="zh-CN"/>
        </w:rPr>
      </w:pPr>
      <w:bookmarkStart w:id="18" w:name="_GoBack"/>
      <w:r>
        <w:rPr>
          <w:rFonts w:hint="eastAsia" w:ascii="方正小标宋简体" w:hAnsi="方正小标宋简体" w:eastAsia="方正小标宋简体" w:cs="方正小标宋简体"/>
          <w:sz w:val="36"/>
          <w:szCs w:val="36"/>
          <w:lang w:val="en-US" w:eastAsia="zh-CN"/>
        </w:rPr>
        <w:t>关于印发《经济学院普通本科学生</w:t>
      </w:r>
    </w:p>
    <w:p>
      <w:pPr>
        <w:keepNext w:val="0"/>
        <w:keepLines w:val="0"/>
        <w:pageBreakBefore w:val="0"/>
        <w:widowControl w:val="0"/>
        <w:kinsoku/>
        <w:wordWrap/>
        <w:overflowPunct/>
        <w:topLinePunct w:val="0"/>
        <w:autoSpaceDE/>
        <w:autoSpaceDN/>
        <w:bidi w:val="0"/>
        <w:adjustRightInd/>
        <w:snapToGrid/>
        <w:spacing w:after="625" w:afterLines="200" w:afterAutospacing="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奖学金评选细则（一）》等文件的通知</w:t>
      </w:r>
    </w:p>
    <w:bookmarkEnd w:id="18"/>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各系部、各班级：</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经济学院普通本科学生奖学金评选细则（一）》《经济学院普通本科学生奖学金评选细则（二）》《经济学院综合素质测评实施细则（一）》《经济学院综合素质测评实施细则（二）》已经4月18日院党委会、党政联席会议研究通过，现予以印发，请遵照执行。</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特此通知。</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both"/>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both"/>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安徽财经大学经济学院</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2024年4月19日</w:t>
      </w: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624" w:beforeLines="200" w:after="625" w:afterLines="200" w:line="300" w:lineRule="auto"/>
        <w:jc w:val="both"/>
        <w:textAlignment w:val="auto"/>
        <w:outlineLvl w:val="0"/>
        <w:rPr>
          <w:rFonts w:hint="eastAsia" w:ascii="方正小标宋简体" w:hAnsi="华文中宋" w:eastAsia="方正小标宋简体" w:cs="宋体"/>
          <w:kern w:val="2"/>
          <w:sz w:val="36"/>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624" w:beforeLines="200" w:after="625" w:afterLines="200" w:line="300" w:lineRule="auto"/>
        <w:jc w:val="center"/>
        <w:textAlignment w:val="auto"/>
        <w:outlineLvl w:val="0"/>
        <w:rPr>
          <w:rFonts w:hint="eastAsia" w:ascii="方正小标宋简体" w:hAnsi="宋体" w:eastAsia="方正小标宋简体" w:cs="宋体"/>
          <w:kern w:val="2"/>
          <w:sz w:val="36"/>
          <w:szCs w:val="21"/>
          <w:lang w:val="en-US" w:eastAsia="zh-CN" w:bidi="ar-SA"/>
        </w:rPr>
      </w:pPr>
      <w:r>
        <w:rPr>
          <w:rFonts w:hint="eastAsia" w:ascii="方正小标宋简体" w:hAnsi="华文中宋" w:eastAsia="方正小标宋简体" w:cs="宋体"/>
          <w:kern w:val="2"/>
          <w:sz w:val="36"/>
          <w:szCs w:val="21"/>
          <w:lang w:val="en-US" w:eastAsia="zh-CN" w:bidi="ar-SA"/>
        </w:rPr>
        <w:t>经济学院普通本科学生奖学金评选实施细则（一）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为促进学生勤奋学习，全面发展，依据《安徽财经大学学生手册》（2020版），结合学院实际，特制定本办法。本细则适用于本院全日制普通本科在籍已注册2021级学生。</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一、非</w:t>
      </w:r>
      <w:r>
        <w:rPr>
          <w:rFonts w:ascii="黑体" w:hAnsi="宋体" w:eastAsia="黑体" w:cs="宋体"/>
          <w:color w:val="auto"/>
          <w:kern w:val="0"/>
          <w:sz w:val="32"/>
          <w:szCs w:val="32"/>
          <w:lang w:val="en-US" w:eastAsia="zh-CN" w:bidi="ar-SA"/>
        </w:rPr>
        <w:t>毕业班</w:t>
      </w:r>
      <w:r>
        <w:rPr>
          <w:rFonts w:hint="eastAsia" w:ascii="黑体" w:hAnsi="宋体" w:eastAsia="黑体" w:cs="宋体"/>
          <w:color w:val="auto"/>
          <w:kern w:val="0"/>
          <w:sz w:val="32"/>
          <w:szCs w:val="32"/>
          <w:lang w:val="en-US" w:eastAsia="zh-CN" w:bidi="ar-SA"/>
        </w:rPr>
        <w:t>学生奖学金种类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（一）学习优秀奖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（二）综合素质奖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（三）社会工作奖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（四）社会实践奖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（五）优秀成果奖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（六）文艺活动奖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（七）体育活动奖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（八）突出贡献奖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（九）应征入伍奖</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二、非毕业班学生奖学金额度及比例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（一）学习优秀一等奖，每人每学期500元，按同专业、同年级学生人数的5%比例确定；学习优秀二等奖，每人每学期300元，按同专业、同年级学生人数的10%比例确定; 学习优秀三等奖，每人每学期200元，按同专业、同年级学生人数的10%比例确定。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（二）综合素质奖，每人每学期300元，按同专业、同年级学生人数的8%比例确定。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（三）社会工作奖，每人每学期200元，按同专业、同年级学生人数的7%比例确定。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（四）社会实践奖，每人每学期200元，按同专业、同年级学生人数的3%比例确定。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（五）优秀成果奖，每学期每人可申报一项优秀成果奖（如有多项成果，请报送一项代表性成果），奖励金额500元（多人合作项目，由项目负责人领取奖学金），无比例限制。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（六）文艺活动奖，每人每学期200元，按同专业、同年级学生人数的4%比例确定。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（七）体育活动奖，每人每学期200元，按同专业、同年级学生人数的4%比例确定。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（八）突出贡献奖，每人每学期1000元，无比例限制。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（九）应征入伍奖，每人1000元，无比例限制。(每位应征入伍学生仅可申请一次）</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三、非毕业班学生奖学金的评选条件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学习优秀奖：一等奖获得者的学期全部课程平均成绩须为同专业、同年级的前5%，二等奖获得者的全部课程平均成绩须为同专业、同年级的前15%，三等奖获得者的全部课程平均成绩须为同专业、同年级的前25%，全部课程均无补考课程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（二）综合素质奖：综合素质测评成绩须为同专业、同年级的前8%，且无补考课程和违纪现象。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（三）社会工作奖：校、院、班级学生干部在社会工作中表现突出，所评学期担任学生干部满一学期且全部课程均无补考和违纪现象。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（四）社会实践奖：在社会实践活动中表现突出，能够提交优秀社会实践调查报告或论文者，或被评为校级社会实践先进个人，无违纪现象。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优秀成果奖：参评学期内，在校定期刊目录公开发表至少1篇学术论文（独撰；第一作者；指导老师为第一作者，本人为第二作者，字数不少于3000字）；省级以上报刊杂志公开发表的文学艺术作品；获省级以上奖项或省级以上报刊杂志公开发表的调查报告；被中央媒体（广播、电视、报刊杂志）采用或省级以上获奖的新闻报道（不含网络媒体）。</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（六）文艺活动奖：组织或参加校级及以上大型文艺活动，表现突出，无违纪现象。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体育活动奖：组织或参加校级及以上大型体育活动，表现突出，无违纪现象。组织或参加校级及以上大型体育活动或担任体育俱乐部助教，表现突出，无违纪现象；原则上学年内获得安徽财经大学体质健康测试良好及以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（八）突出贡献奖：在日常生活、工作中积极参加社会公益活动，表现突出，被地市级以上媒体公开报道并产生较大社会影响，或受到省级以上表彰者或被政府认定为见义勇为者。</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（九）应征入伍奖：凡自愿报名参军并入伍者。</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四、毕业班学生奖学金种类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（一）综合素质奖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（二）社会工作奖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（三）优秀成果奖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（四）突出贡献奖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（五）应征入伍奖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（六）升学深造奖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（七）自主创业奖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（八）创新创意奖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（九）文体活动奖</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五、毕业班学生奖学金额度及比例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（一）综合素质奖，每人每学期300元，按同专业、同年级学生人数的8%比例确定。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（二）社会工作奖，每人每学期200元，按同专业、同年级学生人数的7%比例确定。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（三）优秀成果奖，每学期每人可申报一项优秀成果奖（如有多项成果，请报送一项代表性成果），奖励金额500元（多人合作项目，由项目负责人领取奖学金），无比例限制。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（四）突出贡献奖，每人每学期1000元，无比例限制。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（五）应征入伍奖，每人1000元，无比例限制。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升学深造奖，毕业学年考取学校或学科世界排名前100位高校研究生，奖励2000元（升学深造奖一等奖学金以上海交大世界大学学术2017综合排名前100所大学为依据，考取这100所大学研究生，方可申请升学深造奖一等奖学金。)；考取高层次学校（985学校、中国科学院大学、安徽财经大学）研究生者，奖励1000元，考取国内外其他高校研究生者，奖励500元，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（七）自主创业奖，每人（团队）500元，无比例限制。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（八）创新创意奖，获得国家发明专利的，每项奖励2000—5000元；获国家实用新型专利每项奖励1000元；获外观设计专利的，每项奖励500元，无比例限制。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（九）文体活动奖，每人每学期200元，按同专业、同年级学生人数的4%比例确定。</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六、毕业班学生奖学金的评选条件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（一）综合素质奖：综合素质测评成绩须为同专业、同年级的前8%，且无补考课程和违纪现象。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（二）社会工作奖：校、院、班级学生干部及班级就业联系人在社会工作中表现突出，所评学期担任学生干部满一学期且全部课程均无补考和违纪现象。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优秀成果奖：参评学期内，在校定期刊目录公开发表至少1篇学术论文（独撰；第一作者；指导老师为第一作者，本人为第二作者，字数不少于3000字）；省级以上报刊杂志公开发表的文学艺术作品；获省级以上奖项或省级以上报刊杂志公开发表的调查报告；被中央媒体（广播、电视、报刊杂志）采用或省级以上获奖的新闻报道（不含网络媒体）。</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（四）突出贡献奖：在日常生活、工作中积极参加社会公益活动，表现突出，被地市级以上媒体公开报道并产生较大社会影响，或受到省级以上表彰者或被政府认定为见义勇为者。</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（五）应征入伍奖：凡自愿报名参军并入伍者。</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（六）升学深造奖：考取(含保送)研究生且无违纪现象。以截止日内（以当年通知为准）网上可查拟录取名单或调档函为准。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（七）自主创业奖：提供创业学生作为法人代表的营业执照（同一营业执照只能申请一次），学期内正常运营，且无违纪现象。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（八）创新创意奖：获得国家发明专利、国家实用新型专利、外观设计专利（此奖项只在大四评选，以学生在四年内获奖总计为准）。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（九）文体活动奖：组织或参加校级及以上大型文体活动，表现突出，无违纪现象。</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七、评选程序</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1.各类奖学金每学期评选一次。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2.各类奖学金由学生本人提出申请，评议小组签署意见，学院评审并公示后，学生处处务会审核，提请校长办公会研究批准。</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八、表彰与奖励</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各类奖学金获得者，颁发荣誉证书并按标准奖励。</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九、附 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1.各类奖学金可兼得，各类奖项比例按照同年级、同专业人数规定百分比评选，各奖项之间的比例不可调剂使用。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2.各类奖学金经校长办公会批准后，由财务处发放至学生银行卡。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3.各类奖学金获得者，如发现弄虚作假，学院核实后，学校将收回奖学金证书，追回奖学金，必要时给予相应的纪律处分。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4.本细则由经济学院负责解释。</w:t>
      </w:r>
    </w:p>
    <w:p>
      <w:pPr>
        <w:rPr>
          <w:rFonts w:ascii="等线" w:hAnsi="等线" w:eastAsia="等线" w:cs="Times New Roman"/>
          <w:color w:val="auto"/>
          <w:szCs w:val="22"/>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小标宋简体" w:hAnsi="方正小标宋简体" w:eastAsia="方正小标宋简体" w:cs="方正小标宋简体"/>
          <w:sz w:val="36"/>
          <w:szCs w:val="36"/>
        </w:rPr>
      </w:pPr>
      <w:bookmarkStart w:id="0" w:name="_Toc119053977"/>
      <w:bookmarkStart w:id="1" w:name="_Toc117619203"/>
      <w:bookmarkStart w:id="2" w:name="_Toc117608813"/>
      <w:bookmarkStart w:id="3" w:name="_Toc118991859"/>
    </w:p>
    <w:bookmarkEnd w:id="0"/>
    <w:bookmarkEnd w:id="1"/>
    <w:bookmarkEnd w:id="2"/>
    <w:bookmarkEnd w:id="3"/>
    <w:p>
      <w:pPr>
        <w:widowControl w:val="0"/>
        <w:spacing w:before="624" w:beforeLines="200" w:line="300" w:lineRule="auto"/>
        <w:jc w:val="center"/>
        <w:outlineLvl w:val="0"/>
        <w:rPr>
          <w:rFonts w:hint="eastAsia" w:ascii="方正小标宋简体" w:hAnsi="华文中宋" w:eastAsia="方正小标宋简体" w:cs="宋体"/>
          <w:kern w:val="2"/>
          <w:sz w:val="36"/>
          <w:szCs w:val="21"/>
          <w:lang w:val="en-US" w:eastAsia="zh-CN" w:bidi="ar-SA"/>
        </w:rPr>
      </w:pPr>
      <w:r>
        <w:rPr>
          <w:rFonts w:hint="eastAsia" w:ascii="方正小标宋简体" w:hAnsi="华文中宋" w:eastAsia="方正小标宋简体" w:cs="宋体"/>
          <w:kern w:val="2"/>
          <w:sz w:val="36"/>
          <w:szCs w:val="21"/>
          <w:lang w:val="en-US" w:eastAsia="zh-CN" w:bidi="ar-SA"/>
        </w:rPr>
        <w:t>经济学院普通本科学生奖学金</w:t>
      </w:r>
      <w:bookmarkStart w:id="4" w:name="_Toc117608814"/>
      <w:r>
        <w:rPr>
          <w:rFonts w:hint="eastAsia" w:ascii="方正小标宋简体" w:hAnsi="华文中宋" w:eastAsia="方正小标宋简体" w:cs="宋体"/>
          <w:kern w:val="2"/>
          <w:sz w:val="36"/>
          <w:szCs w:val="21"/>
          <w:lang w:val="en-US" w:eastAsia="zh-CN" w:bidi="ar-SA"/>
        </w:rPr>
        <w:t>评选</w:t>
      </w:r>
      <w:bookmarkEnd w:id="4"/>
      <w:r>
        <w:rPr>
          <w:rFonts w:hint="eastAsia" w:ascii="方正小标宋简体" w:hAnsi="华文中宋" w:eastAsia="方正小标宋简体" w:cs="宋体"/>
          <w:kern w:val="2"/>
          <w:sz w:val="36"/>
          <w:szCs w:val="21"/>
          <w:lang w:val="en-US" w:eastAsia="zh-CN" w:bidi="ar-SA"/>
        </w:rPr>
        <w:t xml:space="preserve">实施细则（二）    </w:t>
      </w:r>
    </w:p>
    <w:p>
      <w:pPr>
        <w:widowControl w:val="0"/>
        <w:spacing w:line="300" w:lineRule="auto"/>
        <w:jc w:val="center"/>
        <w:rPr>
          <w:rFonts w:ascii="宋体" w:hAnsi="宋体" w:eastAsia="宋体" w:cs="Times New Roman"/>
          <w:kern w:val="2"/>
          <w:sz w:val="21"/>
          <w:szCs w:val="21"/>
          <w:lang w:val="en-US" w:eastAsia="zh-CN" w:bidi="ar-SA"/>
        </w:rPr>
      </w:pPr>
    </w:p>
    <w:p>
      <w:pPr>
        <w:ind w:firstLine="600"/>
        <w:rPr>
          <w:rFonts w:hint="eastAsia" w:ascii="仿宋" w:hAnsi="仿宋" w:eastAsia="仿宋" w:cs="仿宋"/>
          <w:color w:val="auto"/>
          <w:sz w:val="30"/>
          <w:szCs w:val="30"/>
          <w:lang w:val="en-US" w:eastAsia="zh-CN"/>
        </w:rPr>
      </w:pPr>
      <w:r>
        <w:rPr>
          <w:rFonts w:hint="eastAsia" w:ascii="仿宋" w:hAnsi="仿宋" w:eastAsia="仿宋" w:cs="仿宋"/>
          <w:sz w:val="30"/>
          <w:szCs w:val="30"/>
        </w:rPr>
        <w:t>为</w:t>
      </w:r>
      <w:r>
        <w:rPr>
          <w:rFonts w:hint="eastAsia" w:ascii="仿宋" w:hAnsi="仿宋" w:eastAsia="仿宋" w:cs="仿宋"/>
          <w:color w:val="auto"/>
          <w:sz w:val="30"/>
          <w:szCs w:val="30"/>
        </w:rPr>
        <w:t>促进学生勤奋学习，全面发展，</w:t>
      </w:r>
      <w:r>
        <w:rPr>
          <w:rFonts w:hint="eastAsia" w:ascii="仿宋" w:hAnsi="仿宋" w:eastAsia="仿宋" w:cs="仿宋"/>
          <w:color w:val="auto"/>
          <w:sz w:val="30"/>
          <w:szCs w:val="30"/>
          <w:lang w:val="en-US" w:eastAsia="zh-CN"/>
        </w:rPr>
        <w:t>依据</w:t>
      </w:r>
      <w:r>
        <w:rPr>
          <w:rFonts w:hint="eastAsia" w:ascii="仿宋" w:hAnsi="仿宋" w:eastAsia="仿宋" w:cs="仿宋"/>
          <w:color w:val="auto"/>
          <w:sz w:val="30"/>
          <w:szCs w:val="30"/>
        </w:rPr>
        <w:t>《安徽财经大学学生手册》（202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版）</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结合</w:t>
      </w:r>
      <w:r>
        <w:rPr>
          <w:rFonts w:hint="eastAsia" w:ascii="仿宋" w:hAnsi="仿宋" w:eastAsia="仿宋" w:cs="仿宋"/>
          <w:color w:val="auto"/>
          <w:sz w:val="30"/>
          <w:szCs w:val="30"/>
          <w:lang w:val="en-US" w:eastAsia="zh-CN"/>
        </w:rPr>
        <w:t>学院</w:t>
      </w:r>
      <w:r>
        <w:rPr>
          <w:rFonts w:hint="eastAsia" w:ascii="仿宋" w:hAnsi="仿宋" w:eastAsia="仿宋" w:cs="仿宋"/>
          <w:color w:val="auto"/>
          <w:sz w:val="30"/>
          <w:szCs w:val="30"/>
        </w:rPr>
        <w:t>实际，特制定本办法。本</w:t>
      </w:r>
      <w:r>
        <w:rPr>
          <w:rFonts w:hint="eastAsia" w:ascii="仿宋" w:hAnsi="仿宋" w:eastAsia="仿宋" w:cs="仿宋"/>
          <w:color w:val="auto"/>
          <w:sz w:val="30"/>
          <w:szCs w:val="30"/>
          <w:lang w:val="en-US" w:eastAsia="zh-CN"/>
        </w:rPr>
        <w:t>细则</w:t>
      </w:r>
      <w:r>
        <w:rPr>
          <w:rFonts w:hint="eastAsia" w:ascii="仿宋" w:hAnsi="仿宋" w:eastAsia="仿宋" w:cs="仿宋"/>
          <w:color w:val="auto"/>
          <w:sz w:val="30"/>
          <w:szCs w:val="30"/>
        </w:rPr>
        <w:t>适用于本</w:t>
      </w:r>
      <w:r>
        <w:rPr>
          <w:rFonts w:hint="eastAsia" w:ascii="仿宋" w:hAnsi="仿宋" w:eastAsia="仿宋" w:cs="仿宋"/>
          <w:color w:val="auto"/>
          <w:sz w:val="30"/>
          <w:szCs w:val="30"/>
          <w:lang w:val="en-US" w:eastAsia="zh-CN"/>
        </w:rPr>
        <w:t>院</w:t>
      </w:r>
      <w:r>
        <w:rPr>
          <w:rFonts w:hint="eastAsia" w:ascii="仿宋" w:hAnsi="仿宋" w:eastAsia="仿宋" w:cs="仿宋"/>
          <w:color w:val="auto"/>
          <w:sz w:val="30"/>
          <w:szCs w:val="30"/>
        </w:rPr>
        <w:t>全日制普通本科在籍已注册学生</w:t>
      </w:r>
      <w:r>
        <w:rPr>
          <w:rFonts w:hint="eastAsia" w:ascii="仿宋" w:hAnsi="仿宋" w:eastAsia="仿宋" w:cs="仿宋"/>
          <w:color w:val="auto"/>
          <w:sz w:val="30"/>
          <w:szCs w:val="30"/>
          <w:lang w:val="en-US" w:eastAsia="zh-CN"/>
        </w:rPr>
        <w:t>（2020级、2021级除外）。</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一、非毕业班学生奖学金种类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（一）学习一等奖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（二）学习二等奖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bookmarkStart w:id="5" w:name="_Hlk109199137"/>
      <w:r>
        <w:rPr>
          <w:rFonts w:hint="eastAsia" w:ascii="仿宋" w:hAnsi="仿宋" w:eastAsia="仿宋" w:cs="仿宋"/>
          <w:kern w:val="2"/>
          <w:sz w:val="30"/>
          <w:szCs w:val="30"/>
          <w:lang w:val="en-US" w:eastAsia="zh-CN" w:bidi="ar-SA"/>
        </w:rPr>
        <w:t>（三）综合素质奖</w:t>
      </w:r>
    </w:p>
    <w:bookmarkEnd w:id="5"/>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（四）社会工作奖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（五）优秀成果奖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（六）文艺活动奖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（七）体育活动奖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（八）劳动活动奖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（九）突出贡献奖</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二、非毕业班学生奖学金额度及比例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（一）学习一等奖，每人每学年500元，按同年级、同专业学生人数的5%比例确定。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（二）学习二等奖，每人每学年300元</w:t>
      </w:r>
      <w:bookmarkStart w:id="6" w:name="_Hlk109199585"/>
      <w:r>
        <w:rPr>
          <w:rFonts w:hint="eastAsia" w:ascii="仿宋" w:hAnsi="仿宋" w:eastAsia="仿宋" w:cs="仿宋"/>
          <w:kern w:val="2"/>
          <w:sz w:val="30"/>
          <w:szCs w:val="30"/>
          <w:lang w:val="en-US" w:eastAsia="zh-CN" w:bidi="ar-SA"/>
        </w:rPr>
        <w:t>，按同年级、同专业学生</w:t>
      </w:r>
      <w:bookmarkEnd w:id="6"/>
      <w:r>
        <w:rPr>
          <w:rFonts w:hint="eastAsia" w:ascii="仿宋" w:hAnsi="仿宋" w:eastAsia="仿宋" w:cs="仿宋"/>
          <w:kern w:val="2"/>
          <w:sz w:val="30"/>
          <w:szCs w:val="30"/>
          <w:lang w:val="en-US" w:eastAsia="zh-CN" w:bidi="ar-SA"/>
        </w:rPr>
        <w:t>人数的10%比例确定。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（三）综合素质奖，每人每学年300元，按同年级、同专业学生人数的5%比例确定。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（四）社会工作奖，每人每学年200元，</w:t>
      </w:r>
      <w:bookmarkStart w:id="7" w:name="_Hlk109199741"/>
      <w:r>
        <w:rPr>
          <w:rFonts w:hint="eastAsia" w:ascii="仿宋" w:hAnsi="仿宋" w:eastAsia="仿宋" w:cs="仿宋"/>
          <w:kern w:val="2"/>
          <w:sz w:val="30"/>
          <w:szCs w:val="30"/>
          <w:lang w:val="en-US" w:eastAsia="zh-CN" w:bidi="ar-SA"/>
        </w:rPr>
        <w:t>按同年级、同专业</w:t>
      </w:r>
      <w:bookmarkEnd w:id="7"/>
      <w:r>
        <w:rPr>
          <w:rFonts w:hint="eastAsia" w:ascii="仿宋" w:hAnsi="仿宋" w:eastAsia="仿宋" w:cs="仿宋"/>
          <w:kern w:val="2"/>
          <w:sz w:val="30"/>
          <w:szCs w:val="30"/>
          <w:lang w:val="en-US" w:eastAsia="zh-CN" w:bidi="ar-SA"/>
        </w:rPr>
        <w:t>学生学生人数的5%比例确定。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（五）优秀成果奖，每学年每人可申报一项优秀成果奖（如有多项成果，请报送一项代表性成果），此奖项不设立奖励金额，仅颁发荣誉证书，无比例限制。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（六）文艺活动奖，每人每学年200元，按同年级、同专业学生人数的5%比例确定。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（七）体育活动奖，每人每学年200元，按同年级、同专业学生人数的5%比例确定。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（八）劳动活动奖，每人每学年200元，</w:t>
      </w:r>
      <w:bookmarkStart w:id="8" w:name="_Hlk109199998"/>
      <w:r>
        <w:rPr>
          <w:rFonts w:hint="eastAsia" w:ascii="仿宋" w:hAnsi="仿宋" w:eastAsia="仿宋" w:cs="仿宋"/>
          <w:kern w:val="2"/>
          <w:sz w:val="30"/>
          <w:szCs w:val="30"/>
          <w:lang w:val="en-US" w:eastAsia="zh-CN" w:bidi="ar-SA"/>
        </w:rPr>
        <w:t>按同年级、同专业学生</w:t>
      </w:r>
      <w:bookmarkEnd w:id="8"/>
      <w:r>
        <w:rPr>
          <w:rFonts w:hint="eastAsia" w:ascii="仿宋" w:hAnsi="仿宋" w:eastAsia="仿宋" w:cs="仿宋"/>
          <w:kern w:val="2"/>
          <w:sz w:val="30"/>
          <w:szCs w:val="30"/>
          <w:lang w:val="en-US" w:eastAsia="zh-CN" w:bidi="ar-SA"/>
        </w:rPr>
        <w:t>人数的5%比例确定。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（九）突出贡献奖，每人每学年800元，无比例限制。</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三、非毕业班学生奖学金的评选条件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（一）学习一等奖：一等奖获得者的学年全部课程平均成绩须为同年级、同专业学生的前5%，全部课程均无补考课程和违纪现象。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（二）学习二等奖：二等奖获得者的学年全部课程平均成绩须为按同年级、同专业学生的前5%-15%，全部课程均无补考课程和违纪现象。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（三）综合素质奖：综合素质测评成绩须为同年级、同专业的前5%，全部课程均无补考课程和违纪现象。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（四）社会工作奖：校、院、班级学生干部在社会工作中表现突出，所评学年担任学生干部满一学年且全部课程均无补考和违纪现象。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优秀成果奖：参评学年内，在校定期刊目录公开发表至少1篇学术论文（独撰，第一作者；或指导老师为第一作者，本人为第二作者，字数不少于3000字）；省级以上报刊杂志公开发表的文学艺术作品；获得计算机软件著作权（独撰，第一著作权人；或指导老师为第一著作权人，本人为第二著作权人）；获省级以上奖项</w:t>
      </w:r>
      <w:bookmarkStart w:id="9" w:name="_Hlk110005154"/>
      <w:r>
        <w:rPr>
          <w:rFonts w:hint="eastAsia" w:ascii="仿宋" w:hAnsi="仿宋" w:eastAsia="仿宋" w:cs="仿宋"/>
          <w:kern w:val="2"/>
          <w:sz w:val="30"/>
          <w:szCs w:val="30"/>
          <w:lang w:val="en-US" w:eastAsia="zh-CN" w:bidi="ar-SA"/>
        </w:rPr>
        <w:t>（学科竞赛类仅限A、B类赛事）</w:t>
      </w:r>
      <w:bookmarkEnd w:id="9"/>
      <w:r>
        <w:rPr>
          <w:rFonts w:hint="eastAsia" w:ascii="仿宋" w:hAnsi="仿宋" w:eastAsia="仿宋" w:cs="仿宋"/>
          <w:kern w:val="2"/>
          <w:sz w:val="30"/>
          <w:szCs w:val="30"/>
          <w:lang w:val="en-US" w:eastAsia="zh-CN" w:bidi="ar-SA"/>
        </w:rPr>
        <w:t>或省级以上报刊杂志公开发表的调查报告；被中央媒体（广播、电视、报刊杂志）采用或省级以上获奖的新闻报道（不含网络媒体）。</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宋体" w:hAnsi="宋体" w:eastAsia="宋体" w:cs="宋体"/>
          <w:kern w:val="2"/>
          <w:sz w:val="21"/>
          <w:szCs w:val="21"/>
          <w:lang w:val="en-US" w:eastAsia="zh-CN" w:bidi="ar-SA"/>
        </w:rPr>
      </w:pPr>
      <w:r>
        <w:rPr>
          <w:rFonts w:hint="eastAsia" w:ascii="仿宋" w:hAnsi="仿宋" w:eastAsia="仿宋" w:cs="仿宋"/>
          <w:kern w:val="2"/>
          <w:sz w:val="30"/>
          <w:szCs w:val="30"/>
          <w:lang w:val="en-US" w:eastAsia="zh-CN" w:bidi="ar-SA"/>
        </w:rPr>
        <w:t>（六）文艺活动奖：组织或参加校级及以上大型文艺活动，表现突出，无违纪现象。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kern w:val="2"/>
          <w:sz w:val="30"/>
          <w:szCs w:val="30"/>
          <w:lang w:val="en-US" w:eastAsia="zh-CN" w:bidi="ar-SA"/>
        </w:rPr>
        <w:t>（七）体育</w:t>
      </w:r>
      <w:r>
        <w:rPr>
          <w:rFonts w:hint="eastAsia" w:ascii="仿宋" w:hAnsi="仿宋" w:eastAsia="仿宋" w:cs="仿宋"/>
          <w:color w:val="auto"/>
          <w:kern w:val="2"/>
          <w:sz w:val="30"/>
          <w:szCs w:val="30"/>
          <w:lang w:val="en-US" w:eastAsia="zh-CN" w:bidi="ar-SA"/>
        </w:rPr>
        <w:t>活动奖：组织或参加校级及以上大型体育活动或担任体育俱乐部助教，表现突出，无违纪现象；原则上学年内获得安徽财经大学体质健康测试良好及以上。</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（八）劳动活动奖：组织或参加校级及以上大型劳动活动，表现突出，无违纪现象。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（九）突出贡献奖：在日常生活、工作中积极参加社会公益活动，表现突出，被地市级以上官方媒体公开报道并产生较大社会影响，或受到省级以上表彰者或被政府认定为见义勇为者。</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四、毕业班学生奖学金种类</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（一）综合素质奖</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（二）优秀成果奖</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（三）突出贡献奖</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（四）应征入伍奖</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（五）升学深造奖</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（六）自主创业奖</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（七）创新创意奖</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五、毕业班学生奖学金额度及比例</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（一）综合素质奖，每人每学年300元，按同年级、同专业学生人数的5%比例确定。</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（二）优秀成果奖，每学年每人可申报一项优秀成果奖（如有多项成果，请报送一项代表性成果），此奖项不设立奖励金额，仅颁发荣誉证书，无比例限制。</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（三）突出贡献奖，每人每学年800元，无比例限制。</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（四）应征入伍奖，每人1000元，无比例限制。</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（五）升学深造奖，毕业学年考取研究生，奖励800元。</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（六）自主创业奖，每人（团队）800元，无比例限制。</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（七）创新创意奖，获得国家发明专利的，每项奖励2000元；获国家实用新型专利每项奖励1000元；获外观设计专利的，每项奖励200元，无比例限制。</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六、毕业班学生奖学金的评选条件</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（一）综合素质奖：综合素质测评成绩须为同年级、同专业的前5%，且无补考课程和违纪现象。</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优秀成果奖：参评学年内，在校定期刊目录公开发表至少1篇学术论文（独撰，第一作者；或指导老师为第一作者，本人为第二作者，字数不少于3000字）；省级以上报刊杂志公开发表的文学艺术作品；获得计算机软件著作权（独撰，第一著作权人；或指导老师为第一著作权人，本人为第二著作权人）；获省级以上奖项（学科竞赛类仅限A、B类赛事）或省级以上报刊杂志公开发表的调查报告；被中央媒体（广播、电视、报刊杂志）采用或省级以上获奖的新闻报道（不含网络媒体）。</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（三）突出贡献奖：在日常生活、工作中积极参加社会公益活动，表现突出。被地市级以上官方媒体公开报道并产生较大社会影响，受到省级以上表彰者或被政府认定为见义勇为者。</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（四）应征入伍奖：凡大四学年自愿报名参军并入伍者。</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（五）升学深造奖：考取(含保送)研究生且无违纪现象。以截止日内（以当年通知为准）网上可查拟录取名单或调档函为准，须录入就业系统。</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（六）自主创业奖：提供创业学生作为法人代表（经营者）的营业执照（同一营业执照只能申请一次），学年内正常运营，且无违纪现象。</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（七）创新创意奖：大学四年期间获得国家发明专利、国家实用新型专利或者外观设计专利。</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七、评选程序</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1.各类奖学金每学年评选一次。</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2.各类奖学金由学生本人提出申请，评议小组签署意见，学院评审并公示后，学生处处务会审核，提请校长办公会审议通过。</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八、表彰与奖励</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各类奖学金获得者，颁发荣誉证书并按标准奖励。</w:t>
      </w:r>
    </w:p>
    <w:p>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九、附 则</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1.各类奖学金可兼得，各类奖项比例按照同年级、同专业人数规定百分比评选，各奖项之间的比例不可调剂使用。</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2.各类奖学金经校长办公会批准后，奖金由财务处发放至学生银行卡。</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3.各类奖学金获得者，如发现弄虚作假，学校将收回奖学金证书，追回奖金，必要时给予相应的纪律处分。</w:t>
      </w:r>
    </w:p>
    <w:p>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4.本细则由经济学院负责解释。</w:t>
      </w:r>
    </w:p>
    <w:p>
      <w:pPr>
        <w:rPr>
          <w:rFonts w:ascii="Times New Roman" w:hAnsi="Times New Roman" w:eastAsia="宋体" w:cs="Times New Roman"/>
        </w:rPr>
      </w:pPr>
    </w:p>
    <w:p>
      <w:pP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pStyle w:val="8"/>
        <w:keepNext w:val="0"/>
        <w:keepLines w:val="0"/>
        <w:widowControl/>
        <w:suppressLineNumbers w:val="0"/>
        <w:autoSpaceDE w:val="0"/>
        <w:autoSpaceDN/>
        <w:spacing w:before="625" w:beforeLines="200" w:beforeAutospacing="0" w:after="625" w:afterLines="200" w:afterAutospacing="0" w:line="360" w:lineRule="auto"/>
        <w:ind w:left="0" w:right="0" w:firstLine="0" w:firstLineChars="0"/>
        <w:jc w:val="center"/>
        <w:rPr>
          <w:rFonts w:hint="eastAsia" w:ascii="Times New Roman" w:hAnsi="Times New Roman" w:eastAsia="方正小标宋简体" w:cs="Times New Roman"/>
          <w:sz w:val="36"/>
          <w:szCs w:val="36"/>
          <w:highlight w:val="none"/>
        </w:rPr>
      </w:pPr>
      <w:bookmarkStart w:id="10" w:name="_Toc24581"/>
      <w:bookmarkEnd w:id="10"/>
      <w:r>
        <w:rPr>
          <w:rFonts w:hint="eastAsia" w:ascii="方正小标宋简体" w:hAnsi="方正小标宋简体" w:eastAsia="方正小标宋简体" w:cs="方正小标宋简体"/>
          <w:kern w:val="0"/>
          <w:sz w:val="36"/>
          <w:szCs w:val="36"/>
          <w:lang w:val="en-US" w:eastAsia="zh-CN" w:bidi="ar"/>
        </w:rPr>
        <w:t>经济学院综合素质测评实施细</w:t>
      </w:r>
      <w:r>
        <w:rPr>
          <w:rFonts w:hint="eastAsia" w:ascii="方正小标宋简体" w:hAnsi="方正小标宋简体" w:eastAsia="方正小标宋简体" w:cs="方正小标宋简体"/>
          <w:kern w:val="0"/>
          <w:sz w:val="36"/>
          <w:szCs w:val="36"/>
          <w:highlight w:val="none"/>
          <w:lang w:val="en-US" w:eastAsia="zh-CN" w:bidi="ar"/>
        </w:rPr>
        <w:t>则（一）</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按照《安徽财经大学学生手册》（</w:t>
      </w:r>
      <w:r>
        <w:rPr>
          <w:rFonts w:hint="default" w:ascii="Times New Roman" w:hAnsi="Times New Roman" w:eastAsia="仿宋" w:cs="Times New Roman"/>
          <w:kern w:val="2"/>
          <w:sz w:val="30"/>
          <w:szCs w:val="30"/>
          <w:lang w:val="en-US" w:eastAsia="zh-CN" w:bidi="ar"/>
        </w:rPr>
        <w:t>2020</w:t>
      </w:r>
      <w:r>
        <w:rPr>
          <w:rFonts w:hint="eastAsia" w:ascii="仿宋" w:hAnsi="仿宋" w:eastAsia="仿宋" w:cs="仿宋"/>
          <w:kern w:val="2"/>
          <w:sz w:val="30"/>
          <w:szCs w:val="30"/>
          <w:lang w:val="en-US" w:eastAsia="zh-CN" w:bidi="ar"/>
        </w:rPr>
        <w:t>版）中《安徽财经大学普通本科学生综合素质测评办法》等有关规定，结合学院实际工作制定本细则。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一、综合素质测评范围</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本办法适</w:t>
      </w:r>
      <w:r>
        <w:rPr>
          <w:rFonts w:hint="eastAsia" w:ascii="仿宋" w:hAnsi="仿宋" w:eastAsia="仿宋" w:cs="仿宋"/>
          <w:color w:val="auto"/>
          <w:kern w:val="2"/>
          <w:sz w:val="30"/>
          <w:szCs w:val="30"/>
          <w:lang w:val="en-US" w:eastAsia="zh-CN" w:bidi="ar"/>
        </w:rPr>
        <w:t>用于本院全日</w:t>
      </w:r>
      <w:r>
        <w:rPr>
          <w:rFonts w:hint="eastAsia" w:ascii="仿宋" w:hAnsi="仿宋" w:eastAsia="仿宋" w:cs="仿宋"/>
          <w:kern w:val="2"/>
          <w:sz w:val="30"/>
          <w:szCs w:val="30"/>
          <w:lang w:val="en-US" w:eastAsia="zh-CN" w:bidi="ar"/>
        </w:rPr>
        <w:t>制普通本科在籍已注册</w:t>
      </w:r>
      <w:r>
        <w:rPr>
          <w:rFonts w:hint="default" w:ascii="Times New Roman" w:hAnsi="Times New Roman" w:eastAsia="仿宋" w:cs="Times New Roman"/>
          <w:kern w:val="2"/>
          <w:sz w:val="30"/>
          <w:szCs w:val="30"/>
          <w:lang w:val="en-US" w:eastAsia="zh-CN" w:bidi="ar"/>
        </w:rPr>
        <w:t>2021</w:t>
      </w:r>
      <w:r>
        <w:rPr>
          <w:rFonts w:hint="eastAsia" w:ascii="仿宋" w:hAnsi="仿宋" w:eastAsia="仿宋" w:cs="仿宋"/>
          <w:kern w:val="2"/>
          <w:sz w:val="30"/>
          <w:szCs w:val="30"/>
          <w:lang w:val="en-US" w:eastAsia="zh-CN" w:bidi="ar"/>
        </w:rPr>
        <w:t>级学生。</w:t>
      </w:r>
    </w:p>
    <w:p>
      <w:pPr>
        <w:pStyle w:val="2"/>
        <w:keepNext/>
        <w:keepLines/>
        <w:pageBreakBefore w:val="0"/>
        <w:widowControl w:val="0"/>
        <w:numPr>
          <w:ilvl w:val="0"/>
          <w:numId w:val="0"/>
        </w:numPr>
        <w:suppressLineNumbers w:val="0"/>
        <w:kinsoku/>
        <w:wordWrap/>
        <w:overflowPunct/>
        <w:topLinePunct w:val="0"/>
        <w:autoSpaceDE w:val="0"/>
        <w:autoSpaceDN/>
        <w:bidi w:val="0"/>
        <w:adjustRightInd/>
        <w:snapToGrid/>
        <w:spacing w:before="157" w:beforeLines="50" w:beforeAutospacing="0" w:after="156" w:afterAutospacing="0"/>
        <w:ind w:firstLine="720" w:firstLineChars="200"/>
        <w:textAlignment w:val="auto"/>
        <w:rPr>
          <w:rFonts w:hint="default" w:ascii="Times New Roman" w:hAnsi="Times New Roman" w:eastAsia="黑体" w:cs="Times New Roman"/>
          <w:kern w:val="44"/>
          <w:sz w:val="36"/>
          <w:szCs w:val="36"/>
        </w:rPr>
      </w:pPr>
      <w:r>
        <w:rPr>
          <w:rFonts w:hint="eastAsia" w:ascii="黑体" w:hAnsi="宋体" w:eastAsia="黑体" w:cs="黑体"/>
          <w:kern w:val="44"/>
          <w:sz w:val="36"/>
          <w:szCs w:val="36"/>
        </w:rPr>
        <w:t>二、德育</w:t>
      </w:r>
    </w:p>
    <w:p>
      <w:pPr>
        <w:pStyle w:val="3"/>
        <w:keepNext/>
        <w:keepLines/>
        <w:pageBreakBefore w:val="0"/>
        <w:widowControl/>
        <w:numPr>
          <w:ilvl w:val="1"/>
          <w:numId w:val="0"/>
        </w:numPr>
        <w:kinsoku/>
        <w:wordWrap/>
        <w:overflowPunct/>
        <w:topLinePunct w:val="0"/>
        <w:autoSpaceDE/>
        <w:autoSpaceDN/>
        <w:bidi w:val="0"/>
        <w:adjustRightInd/>
        <w:snapToGrid/>
        <w:spacing w:before="156" w:beforeAutospacing="0" w:after="156" w:afterAutospacing="0"/>
        <w:ind w:firstLine="643" w:firstLineChars="200"/>
        <w:textAlignment w:val="auto"/>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（一）基本分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德育育测评基本分为</w:t>
      </w:r>
      <w:r>
        <w:rPr>
          <w:rFonts w:hint="default" w:ascii="Times New Roman" w:hAnsi="Times New Roman" w:eastAsia="仿宋" w:cs="Times New Roman"/>
          <w:kern w:val="2"/>
          <w:sz w:val="30"/>
          <w:szCs w:val="30"/>
          <w:lang w:val="en-US" w:eastAsia="zh-CN" w:bidi="ar"/>
        </w:rPr>
        <w:t>80</w:t>
      </w:r>
      <w:r>
        <w:rPr>
          <w:rFonts w:hint="eastAsia" w:ascii="仿宋" w:hAnsi="仿宋" w:eastAsia="仿宋" w:cs="仿宋"/>
          <w:kern w:val="2"/>
          <w:sz w:val="30"/>
          <w:szCs w:val="30"/>
          <w:lang w:val="en-US" w:eastAsia="zh-CN" w:bidi="ar"/>
        </w:rPr>
        <w:t>分</w:t>
      </w:r>
    </w:p>
    <w:p>
      <w:pPr>
        <w:pStyle w:val="3"/>
        <w:keepNext/>
        <w:keepLines/>
        <w:pageBreakBefore w:val="0"/>
        <w:widowControl/>
        <w:numPr>
          <w:ilvl w:val="1"/>
          <w:numId w:val="0"/>
        </w:numPr>
        <w:kinsoku/>
        <w:wordWrap/>
        <w:overflowPunct/>
        <w:topLinePunct w:val="0"/>
        <w:autoSpaceDE/>
        <w:autoSpaceDN/>
        <w:bidi w:val="0"/>
        <w:adjustRightInd/>
        <w:snapToGrid/>
        <w:spacing w:before="156" w:beforeAutospacing="0" w:after="156" w:afterAutospacing="0"/>
        <w:ind w:firstLine="643" w:firstLineChars="200"/>
        <w:textAlignment w:val="auto"/>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（二）奖励分</w:t>
      </w:r>
    </w:p>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1.</w:t>
      </w:r>
      <w:r>
        <w:rPr>
          <w:rFonts w:hint="eastAsia" w:ascii="仿宋" w:hAnsi="仿宋" w:eastAsia="仿宋" w:cs="仿宋"/>
          <w:b/>
          <w:bCs w:val="0"/>
          <w:kern w:val="2"/>
          <w:sz w:val="30"/>
          <w:szCs w:val="30"/>
        </w:rPr>
        <w:t>参加各级各类学生组织、社团活动</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根据爱安财系统考勤记录给予加分，每次加</w:t>
      </w:r>
      <w:r>
        <w:rPr>
          <w:rFonts w:hint="default" w:ascii="Times New Roman" w:hAnsi="Times New Roman" w:eastAsia="仿宋" w:cs="Times New Roman"/>
          <w:kern w:val="2"/>
          <w:sz w:val="30"/>
          <w:szCs w:val="30"/>
          <w:lang w:val="en-US" w:eastAsia="zh-CN" w:bidi="ar"/>
        </w:rPr>
        <w:t>0.5</w:t>
      </w:r>
      <w:r>
        <w:rPr>
          <w:rFonts w:hint="eastAsia" w:ascii="仿宋" w:hAnsi="仿宋" w:eastAsia="仿宋" w:cs="仿宋"/>
          <w:kern w:val="2"/>
          <w:sz w:val="30"/>
          <w:szCs w:val="30"/>
          <w:lang w:val="en-US" w:eastAsia="zh-CN" w:bidi="ar"/>
        </w:rPr>
        <w:t>分，最高不超过</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2.</w:t>
      </w:r>
      <w:r>
        <w:rPr>
          <w:rFonts w:hint="eastAsia" w:ascii="仿宋" w:hAnsi="仿宋" w:eastAsia="仿宋" w:cs="仿宋"/>
          <w:b/>
          <w:bCs w:val="0"/>
          <w:kern w:val="2"/>
          <w:sz w:val="30"/>
          <w:szCs w:val="30"/>
        </w:rPr>
        <w:t>全勤奖励分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班级考评小组根据学生学期内各类活动考勤情况给予加分，最高不超过</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分。</w:t>
      </w:r>
    </w:p>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3.</w:t>
      </w:r>
      <w:r>
        <w:rPr>
          <w:rFonts w:hint="eastAsia" w:ascii="仿宋" w:hAnsi="仿宋" w:eastAsia="仿宋" w:cs="仿宋"/>
          <w:b/>
          <w:bCs w:val="0"/>
          <w:kern w:val="2"/>
          <w:sz w:val="30"/>
          <w:szCs w:val="30"/>
        </w:rPr>
        <w:t>参加各级各类竞赛活动</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）不包括体育类学科竞赛、</w:t>
      </w:r>
      <w:r>
        <w:rPr>
          <w:rFonts w:hint="default" w:ascii="Times New Roman" w:hAnsi="Times New Roman" w:eastAsia="仿宋" w:cs="Times New Roman"/>
          <w:kern w:val="2"/>
          <w:sz w:val="30"/>
          <w:szCs w:val="30"/>
          <w:lang w:val="en-US" w:eastAsia="zh-CN" w:bidi="ar"/>
        </w:rPr>
        <w:t>AB</w:t>
      </w:r>
      <w:r>
        <w:rPr>
          <w:rFonts w:hint="eastAsia" w:ascii="仿宋" w:hAnsi="仿宋" w:eastAsia="仿宋" w:cs="仿宋"/>
          <w:kern w:val="2"/>
          <w:sz w:val="30"/>
          <w:szCs w:val="30"/>
          <w:lang w:val="en-US" w:eastAsia="zh-CN" w:bidi="ar"/>
        </w:rPr>
        <w:t>类学科竞赛，包括校定</w:t>
      </w:r>
      <w:r>
        <w:rPr>
          <w:rFonts w:hint="default" w:ascii="Times New Roman" w:hAnsi="Times New Roman" w:eastAsia="仿宋" w:cs="Times New Roman"/>
          <w:kern w:val="2"/>
          <w:sz w:val="30"/>
          <w:szCs w:val="30"/>
          <w:lang w:val="en-US" w:eastAsia="zh-CN" w:bidi="ar"/>
        </w:rPr>
        <w:t>C</w:t>
      </w:r>
      <w:r>
        <w:rPr>
          <w:rFonts w:hint="eastAsia" w:ascii="仿宋" w:hAnsi="仿宋" w:eastAsia="仿宋" w:cs="仿宋"/>
          <w:kern w:val="2"/>
          <w:sz w:val="30"/>
          <w:szCs w:val="30"/>
          <w:lang w:val="en-US" w:eastAsia="zh-CN" w:bidi="ar"/>
        </w:rPr>
        <w:t>类学科竞赛，以当年学科竞赛管理平台名单为准；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）主办单位需为各级各类政府、教育主管部门、团委等；</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）包括寒暑假社会实践各类获奖，除优秀调研报告外；</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4</w:t>
      </w:r>
      <w:r>
        <w:rPr>
          <w:rFonts w:hint="eastAsia" w:ascii="仿宋" w:hAnsi="仿宋" w:eastAsia="仿宋" w:cs="仿宋"/>
          <w:kern w:val="2"/>
          <w:sz w:val="30"/>
          <w:szCs w:val="30"/>
          <w:lang w:val="en-US" w:eastAsia="zh-CN" w:bidi="ar"/>
        </w:rPr>
        <w:t>）同一活动重复获奖，以最高级别计分，不重复加分。</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8"/>
        <w:gridCol w:w="1358"/>
        <w:gridCol w:w="1359"/>
        <w:gridCol w:w="1359"/>
        <w:gridCol w:w="172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其他奖项</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国家级</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院级</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0.3</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0.1</w:t>
            </w:r>
          </w:p>
        </w:tc>
      </w:tr>
    </w:tbl>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4.</w:t>
      </w:r>
      <w:r>
        <w:rPr>
          <w:rFonts w:hint="eastAsia" w:ascii="仿宋" w:hAnsi="仿宋" w:eastAsia="仿宋" w:cs="仿宋"/>
          <w:b/>
          <w:bCs w:val="0"/>
          <w:kern w:val="2"/>
          <w:sz w:val="30"/>
          <w:szCs w:val="30"/>
        </w:rPr>
        <w:t>学生干部</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）需提供相关证明文件，并标明评定级别；</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）同时担任多项职务，只取最高分。</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8"/>
        <w:gridCol w:w="658"/>
        <w:gridCol w:w="65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担任职务</w:t>
            </w:r>
          </w:p>
        </w:tc>
        <w:tc>
          <w:tcPr>
            <w:tcW w:w="19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评定级别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校学生会、校学生团体联合会负责人</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8</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校青年志愿者协会理事长、副理事长；校青年媒体中心主任、副主任、大学生艺术中心副主任、国旗护卫队负责人、校大学生通讯社社长、副社长；大学生校长助理</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院团委副书记；院学生会主席、副主席；校学生会、校学生团体联合会正副部长；校大学生通讯社正副团（台）长、正副中心主任；</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院青年志愿者协会理事长、副理事长</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院团委、学生会各部部长、副部长</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其它学生团体主要负责人</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班级团支部书记、班长、班级学习委员</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各党支部委员、党小组长</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校大学生通讯社各团</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台、中心</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正副部长</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校青年媒体中心部门负责人、校青年志愿者协会部门负责人、校国旗护卫队部门负责人、校大学生艺术中心部门负责人、学生导员、青春领航员、党支部委员、党小组组长，学生融媒体中心学生骨干、易班工作站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学生团体部门负责人，团支部委员、班委成员、寝室长</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r>
    </w:tbl>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5.</w:t>
      </w:r>
      <w:r>
        <w:rPr>
          <w:rFonts w:hint="eastAsia" w:ascii="仿宋" w:hAnsi="仿宋" w:eastAsia="仿宋" w:cs="仿宋"/>
          <w:b/>
          <w:bCs w:val="0"/>
          <w:kern w:val="2"/>
          <w:sz w:val="30"/>
          <w:szCs w:val="30"/>
        </w:rPr>
        <w:t>卫生检查</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班级评定小组提供寝室成员名单，辅导员签字确认。</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70"/>
        <w:gridCol w:w="2283"/>
        <w:gridCol w:w="228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98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98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98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院级</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r>
    </w:tbl>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eastAsia" w:ascii="Times New Roman" w:hAnsi="Times New Roman" w:eastAsia="仿宋" w:cs="Times New Roman"/>
          <w:b/>
          <w:bCs w:val="0"/>
          <w:kern w:val="2"/>
          <w:sz w:val="30"/>
          <w:szCs w:val="30"/>
        </w:rPr>
      </w:pPr>
      <w:r>
        <w:rPr>
          <w:rFonts w:hint="eastAsia" w:ascii="仿宋" w:hAnsi="仿宋" w:eastAsia="仿宋" w:cs="仿宋"/>
          <w:b/>
          <w:bCs w:val="0"/>
          <w:kern w:val="2"/>
          <w:sz w:val="30"/>
          <w:szCs w:val="30"/>
          <w:lang w:val="en-US" w:eastAsia="zh-CN"/>
        </w:rPr>
        <w:t>6.</w:t>
      </w:r>
      <w:r>
        <w:rPr>
          <w:rFonts w:hint="eastAsia" w:ascii="仿宋" w:hAnsi="仿宋" w:eastAsia="仿宋" w:cs="仿宋"/>
          <w:b/>
          <w:bCs w:val="0"/>
          <w:kern w:val="2"/>
          <w:sz w:val="30"/>
          <w:szCs w:val="30"/>
        </w:rPr>
        <w:t>检举、劝阻、制止各种严重违法违纪者加</w:t>
      </w:r>
      <w:r>
        <w:rPr>
          <w:rFonts w:hint="default" w:ascii="Times New Roman" w:hAnsi="Times New Roman" w:eastAsia="仿宋" w:cs="Times New Roman"/>
          <w:b/>
          <w:bCs w:val="0"/>
          <w:kern w:val="2"/>
          <w:sz w:val="30"/>
          <w:szCs w:val="30"/>
        </w:rPr>
        <w:t>10</w:t>
      </w:r>
      <w:r>
        <w:rPr>
          <w:rFonts w:hint="eastAsia" w:ascii="仿宋" w:hAnsi="仿宋" w:eastAsia="仿宋" w:cs="仿宋"/>
          <w:b/>
          <w:bCs w:val="0"/>
          <w:kern w:val="2"/>
          <w:sz w:val="30"/>
          <w:szCs w:val="30"/>
        </w:rPr>
        <w:t>分（需附相关证明）</w:t>
      </w:r>
    </w:p>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eastAsia" w:ascii="仿宋" w:hAnsi="仿宋" w:eastAsia="仿宋" w:cs="仿宋"/>
          <w:b/>
          <w:bCs w:val="0"/>
          <w:kern w:val="2"/>
          <w:sz w:val="30"/>
          <w:szCs w:val="30"/>
          <w:lang w:val="en-US" w:eastAsia="zh-CN"/>
        </w:rPr>
        <w:t>7.</w:t>
      </w:r>
      <w:r>
        <w:rPr>
          <w:rFonts w:hint="eastAsia" w:ascii="仿宋" w:hAnsi="仿宋" w:eastAsia="仿宋" w:cs="仿宋"/>
          <w:b/>
          <w:bCs w:val="0"/>
          <w:kern w:val="2"/>
          <w:sz w:val="30"/>
          <w:szCs w:val="30"/>
        </w:rPr>
        <w:t>获得各级各类表扬或表彰者</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）需提供相关证明材料；</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）团体获奖参考上述第</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条规定加分；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）个人获奖：院级加</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分，校级、市级加</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分，省级加</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分，国家级加</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（二）扣分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）有违反四项基本原则言行的德育成绩按</w:t>
      </w:r>
      <w:r>
        <w:rPr>
          <w:rFonts w:hint="default" w:ascii="Times New Roman" w:hAnsi="Times New Roman" w:eastAsia="仿宋" w:cs="Times New Roman"/>
          <w:kern w:val="2"/>
          <w:sz w:val="30"/>
          <w:szCs w:val="30"/>
          <w:lang w:val="en-US" w:eastAsia="zh-CN" w:bidi="ar"/>
        </w:rPr>
        <w:t>0</w:t>
      </w:r>
      <w:r>
        <w:rPr>
          <w:rFonts w:hint="eastAsia" w:ascii="仿宋" w:hAnsi="仿宋" w:eastAsia="仿宋" w:cs="仿宋"/>
          <w:kern w:val="2"/>
          <w:sz w:val="30"/>
          <w:szCs w:val="30"/>
          <w:lang w:val="en-US" w:eastAsia="zh-CN" w:bidi="ar"/>
        </w:rPr>
        <w:t>分计；</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）因违纪受到校、院处分者，视情节严重程度酌情扣分；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）私自在规定居住地方以外居住者扣</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4</w:t>
      </w:r>
      <w:r>
        <w:rPr>
          <w:rFonts w:hint="eastAsia" w:ascii="仿宋" w:hAnsi="仿宋" w:eastAsia="仿宋" w:cs="仿宋"/>
          <w:kern w:val="2"/>
          <w:sz w:val="30"/>
          <w:szCs w:val="30"/>
          <w:lang w:val="en-US" w:eastAsia="zh-CN" w:bidi="ar"/>
        </w:rPr>
        <w:t>）违规使用电器，每人每次为扣</w:t>
      </w:r>
      <w:r>
        <w:rPr>
          <w:rFonts w:hint="default" w:ascii="Times New Roman" w:hAnsi="Times New Roman" w:eastAsia="仿宋" w:cs="Times New Roman"/>
          <w:kern w:val="2"/>
          <w:sz w:val="30"/>
          <w:szCs w:val="30"/>
          <w:lang w:val="en-US" w:eastAsia="zh-CN" w:bidi="ar"/>
        </w:rPr>
        <w:t>20</w:t>
      </w:r>
      <w:r>
        <w:rPr>
          <w:rFonts w:hint="eastAsia" w:ascii="仿宋" w:hAnsi="仿宋" w:eastAsia="仿宋" w:cs="仿宋"/>
          <w:kern w:val="2"/>
          <w:sz w:val="30"/>
          <w:szCs w:val="30"/>
          <w:lang w:val="en-US" w:eastAsia="zh-CN" w:bidi="ar"/>
        </w:rPr>
        <w:t>分，造成严重后果德育成绩按</w:t>
      </w:r>
      <w:r>
        <w:rPr>
          <w:rFonts w:hint="default" w:ascii="Times New Roman" w:hAnsi="Times New Roman" w:eastAsia="仿宋" w:cs="Times New Roman"/>
          <w:kern w:val="2"/>
          <w:sz w:val="30"/>
          <w:szCs w:val="30"/>
          <w:lang w:val="en-US" w:eastAsia="zh-CN" w:bidi="ar"/>
        </w:rPr>
        <w:t>0</w:t>
      </w:r>
      <w:r>
        <w:rPr>
          <w:rFonts w:hint="eastAsia" w:ascii="仿宋" w:hAnsi="仿宋" w:eastAsia="仿宋" w:cs="仿宋"/>
          <w:kern w:val="2"/>
          <w:sz w:val="30"/>
          <w:szCs w:val="30"/>
          <w:lang w:val="en-US" w:eastAsia="zh-CN" w:bidi="ar"/>
        </w:rPr>
        <w:t>分计；</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）校、院、班级组织的活动，无故全勤者每次扣</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分，请假者每两次扣</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6</w:t>
      </w:r>
      <w:r>
        <w:rPr>
          <w:rFonts w:hint="eastAsia" w:ascii="仿宋" w:hAnsi="仿宋" w:eastAsia="仿宋" w:cs="仿宋"/>
          <w:kern w:val="2"/>
          <w:sz w:val="30"/>
          <w:szCs w:val="30"/>
          <w:lang w:val="en-US" w:eastAsia="zh-CN" w:bidi="ar"/>
        </w:rPr>
        <w:t>）学生干部不履行职责，经有关部门考核后扣</w:t>
      </w:r>
      <w:r>
        <w:rPr>
          <w:rFonts w:hint="default" w:ascii="Times New Roman" w:hAnsi="Times New Roman" w:eastAsia="仿宋" w:cs="Times New Roman"/>
          <w:kern w:val="2"/>
          <w:sz w:val="30"/>
          <w:szCs w:val="30"/>
          <w:lang w:val="en-US" w:eastAsia="zh-CN" w:bidi="ar"/>
        </w:rPr>
        <w:t>1--6</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7</w:t>
      </w:r>
      <w:r>
        <w:rPr>
          <w:rFonts w:hint="eastAsia" w:ascii="仿宋" w:hAnsi="仿宋" w:eastAsia="仿宋" w:cs="仿宋"/>
          <w:kern w:val="2"/>
          <w:sz w:val="30"/>
          <w:szCs w:val="30"/>
          <w:lang w:val="en-US" w:eastAsia="zh-CN" w:bidi="ar"/>
        </w:rPr>
        <w:t>）在校、院卫生检查中，受到通报批评的宿舍，每人每次扣</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8</w:t>
      </w:r>
      <w:r>
        <w:rPr>
          <w:rFonts w:hint="eastAsia" w:ascii="仿宋" w:hAnsi="仿宋" w:eastAsia="仿宋" w:cs="仿宋"/>
          <w:kern w:val="2"/>
          <w:sz w:val="30"/>
          <w:szCs w:val="30"/>
          <w:lang w:val="en-US" w:eastAsia="zh-CN" w:bidi="ar"/>
        </w:rPr>
        <w:t>）在公共场所举止不文明受到校有关部门处理者每次</w:t>
      </w:r>
      <w:r>
        <w:rPr>
          <w:rFonts w:hint="default" w:ascii="Times New Roman" w:hAnsi="Times New Roman" w:eastAsia="仿宋" w:cs="Times New Roman"/>
          <w:kern w:val="2"/>
          <w:sz w:val="30"/>
          <w:szCs w:val="30"/>
          <w:lang w:val="en-US" w:eastAsia="zh-CN" w:bidi="ar"/>
        </w:rPr>
        <w:t>-</w:t>
      </w:r>
      <w:r>
        <w:rPr>
          <w:rFonts w:hint="eastAsia" w:ascii="仿宋" w:hAnsi="仿宋" w:eastAsia="仿宋" w:cs="仿宋"/>
          <w:kern w:val="2"/>
          <w:sz w:val="30"/>
          <w:szCs w:val="30"/>
          <w:lang w:val="en-US" w:eastAsia="zh-CN" w:bidi="ar"/>
        </w:rPr>
        <w:t>扣</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9</w:t>
      </w:r>
      <w:r>
        <w:rPr>
          <w:rFonts w:hint="eastAsia" w:ascii="仿宋" w:hAnsi="仿宋" w:eastAsia="仿宋" w:cs="仿宋"/>
          <w:kern w:val="2"/>
          <w:sz w:val="30"/>
          <w:szCs w:val="30"/>
          <w:lang w:val="en-US" w:eastAsia="zh-CN" w:bidi="ar"/>
        </w:rPr>
        <w:t>）有不诚信行为者每次扣</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10</w:t>
      </w:r>
      <w:r>
        <w:rPr>
          <w:rFonts w:hint="eastAsia" w:ascii="仿宋" w:hAnsi="仿宋" w:eastAsia="仿宋" w:cs="仿宋"/>
          <w:kern w:val="2"/>
          <w:sz w:val="30"/>
          <w:szCs w:val="30"/>
          <w:lang w:val="en-US" w:eastAsia="zh-CN" w:bidi="ar"/>
        </w:rPr>
        <w:t>）有影响校园稳定的错误行为者，每次扣</w:t>
      </w:r>
      <w:r>
        <w:rPr>
          <w:rFonts w:hint="default" w:ascii="Times New Roman" w:hAnsi="Times New Roman" w:eastAsia="仿宋" w:cs="Times New Roman"/>
          <w:kern w:val="2"/>
          <w:sz w:val="30"/>
          <w:szCs w:val="30"/>
          <w:lang w:val="en-US" w:eastAsia="zh-CN" w:bidi="ar"/>
        </w:rPr>
        <w:t>10</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11</w:t>
      </w:r>
      <w:r>
        <w:rPr>
          <w:rFonts w:hint="eastAsia" w:ascii="仿宋" w:hAnsi="仿宋" w:eastAsia="仿宋" w:cs="仿宋"/>
          <w:kern w:val="2"/>
          <w:sz w:val="30"/>
          <w:szCs w:val="30"/>
          <w:lang w:val="en-US" w:eastAsia="zh-CN" w:bidi="ar"/>
        </w:rPr>
        <w:t>）青年大学习未在规定时间内学习者每人每次扣</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w:t>
      </w:r>
    </w:p>
    <w:p>
      <w:pPr>
        <w:pStyle w:val="2"/>
        <w:widowControl/>
        <w:numPr>
          <w:ilvl w:val="0"/>
          <w:numId w:val="0"/>
        </w:numPr>
        <w:spacing w:before="312" w:beforeAutospacing="0" w:after="156" w:afterAutospacing="0"/>
        <w:ind w:leftChars="200"/>
        <w:rPr>
          <w:rFonts w:hint="default" w:ascii="Times New Roman" w:hAnsi="Times New Roman" w:eastAsia="黑体" w:cs="Times New Roman"/>
          <w:kern w:val="44"/>
          <w:sz w:val="36"/>
          <w:szCs w:val="36"/>
        </w:rPr>
      </w:pPr>
      <w:r>
        <w:rPr>
          <w:rFonts w:hint="eastAsia" w:ascii="黑体" w:hAnsi="宋体" w:eastAsia="黑体" w:cs="黑体"/>
          <w:kern w:val="44"/>
          <w:sz w:val="36"/>
          <w:szCs w:val="36"/>
        </w:rPr>
        <w:t>三、智育</w:t>
      </w:r>
    </w:p>
    <w:p>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（一）基本分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学期内课程平均分计为智育基本分。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课程平均分计算公式</w:t>
      </w:r>
    </w:p>
    <w:p>
      <w:pPr>
        <w:pStyle w:val="8"/>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Times New Roman" w:hAnsi="Times New Roman" w:eastAsia="仿宋" w:cs="Times New Roman"/>
          <w:kern w:val="2"/>
          <w:sz w:val="30"/>
          <w:szCs w:val="30"/>
          <w:lang w:val="en-US" w:eastAsia="zh-CN" w:bidi="ar"/>
        </w:rPr>
        <w:tab/>
      </w:r>
      <w:r>
        <w:rPr>
          <w:rFonts w:hint="default" w:ascii="Times New Roman" w:hAnsi="Times New Roman" w:eastAsia="仿宋" w:cs="Times New Roman"/>
          <w:kern w:val="2"/>
          <w:sz w:val="30"/>
          <w:szCs w:val="30"/>
          <w:lang w:val="en-US" w:eastAsia="zh-CN" w:bidi="ar"/>
        </w:rPr>
        <w:drawing>
          <wp:inline distT="0" distB="0" distL="114300" distR="114300">
            <wp:extent cx="2362200" cy="523875"/>
            <wp:effectExtent l="0" t="0" r="0"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4"/>
                    <a:stretch>
                      <a:fillRect/>
                    </a:stretch>
                  </pic:blipFill>
                  <pic:spPr>
                    <a:xfrm>
                      <a:off x="0" y="0"/>
                      <a:ext cx="2362200" cy="523875"/>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黑体" w:hAnsi="宋体" w:eastAsia="黑体" w:cs="黑体"/>
          <w:kern w:val="2"/>
          <w:sz w:val="30"/>
          <w:szCs w:val="30"/>
          <w:lang w:val="en-US" w:eastAsia="zh-CN" w:bidi="ar"/>
        </w:rPr>
        <w:t>注：</w:t>
      </w:r>
      <w:r>
        <w:rPr>
          <w:rFonts w:hint="eastAsia" w:ascii="仿宋" w:hAnsi="仿宋" w:eastAsia="仿宋" w:cs="仿宋"/>
          <w:kern w:val="2"/>
          <w:sz w:val="30"/>
          <w:szCs w:val="30"/>
          <w:lang w:val="en-US" w:eastAsia="zh-CN" w:bidi="ar"/>
        </w:rPr>
        <w:t>网课、复修、辅修、补考、讲学类课程、当前学期没修满</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学分的课程不计入；</w:t>
      </w:r>
    </w:p>
    <w:p>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（二）奖励分</w:t>
      </w:r>
    </w:p>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1.</w:t>
      </w:r>
      <w:r>
        <w:rPr>
          <w:rFonts w:hint="eastAsia" w:ascii="仿宋" w:hAnsi="仿宋" w:eastAsia="仿宋" w:cs="仿宋"/>
          <w:b/>
          <w:bCs w:val="0"/>
          <w:kern w:val="2"/>
          <w:sz w:val="30"/>
          <w:szCs w:val="30"/>
        </w:rPr>
        <w:t>学科竞赛</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）以当年学科竞赛管理平台列表为准；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）个人参赛获得全部分，团体参赛按第一、二、三、四参与人分值权重为：</w:t>
      </w:r>
      <w:r>
        <w:rPr>
          <w:rFonts w:hint="default" w:ascii="Times New Roman" w:hAnsi="Times New Roman" w:eastAsia="仿宋" w:cs="Times New Roman"/>
          <w:kern w:val="2"/>
          <w:sz w:val="30"/>
          <w:szCs w:val="30"/>
          <w:lang w:val="en-US" w:eastAsia="zh-CN" w:bidi="ar"/>
        </w:rPr>
        <w:t>100%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70%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50%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予以赋分，最低赋分</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）同一比赛重复获奖，以最高级别计分，不重复加分。</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7"/>
        <w:gridCol w:w="540"/>
        <w:gridCol w:w="516"/>
        <w:gridCol w:w="516"/>
        <w:gridCol w:w="516"/>
        <w:gridCol w:w="516"/>
        <w:gridCol w:w="517"/>
        <w:gridCol w:w="516"/>
        <w:gridCol w:w="479"/>
        <w:gridCol w:w="634"/>
        <w:gridCol w:w="616"/>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620" w:type="pct"/>
            <w:gridSpan w:val="2"/>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特等奖</w:t>
            </w:r>
          </w:p>
        </w:tc>
        <w:tc>
          <w:tcPr>
            <w:tcW w:w="605" w:type="pct"/>
            <w:gridSpan w:val="2"/>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605" w:type="pct"/>
            <w:gridSpan w:val="2"/>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583" w:type="pct"/>
            <w:gridSpan w:val="2"/>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c>
          <w:tcPr>
            <w:tcW w:w="733" w:type="pct"/>
            <w:gridSpan w:val="2"/>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其他奖项</w:t>
            </w:r>
          </w:p>
        </w:tc>
        <w:tc>
          <w:tcPr>
            <w:tcW w:w="742"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7"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27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37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361"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74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107" w:type="pct"/>
            <w:tcBorders>
              <w:top w:val="nil"/>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国际级</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国家级</w:t>
            </w:r>
          </w:p>
        </w:tc>
        <w:tc>
          <w:tcPr>
            <w:tcW w:w="317"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25</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27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7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61"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74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107" w:type="pct"/>
            <w:tcBorders>
              <w:top w:val="nil"/>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赛区级</w:t>
            </w:r>
          </w:p>
        </w:tc>
        <w:tc>
          <w:tcPr>
            <w:tcW w:w="317"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27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37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361"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74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07" w:type="pct"/>
            <w:tcBorders>
              <w:top w:val="nil"/>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317"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30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27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37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361"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c>
          <w:tcPr>
            <w:tcW w:w="742"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r>
    </w:tbl>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2.</w:t>
      </w:r>
      <w:r>
        <w:rPr>
          <w:rFonts w:hint="eastAsia" w:ascii="仿宋" w:hAnsi="仿宋" w:eastAsia="仿宋" w:cs="仿宋"/>
          <w:b/>
          <w:bCs w:val="0"/>
          <w:kern w:val="2"/>
          <w:sz w:val="30"/>
          <w:szCs w:val="30"/>
        </w:rPr>
        <w:t>公开发表论文</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）期刊类别以科研处最新校定期刊目录为准；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）独撰论文，作者获得总分值的</w:t>
      </w:r>
      <w:r>
        <w:rPr>
          <w:rFonts w:hint="default" w:ascii="Times New Roman" w:hAnsi="Times New Roman" w:eastAsia="仿宋" w:cs="Times New Roman"/>
          <w:kern w:val="2"/>
          <w:sz w:val="30"/>
          <w:szCs w:val="30"/>
          <w:lang w:val="en-US" w:eastAsia="zh-CN" w:bidi="ar"/>
        </w:rPr>
        <w:t>100%</w:t>
      </w:r>
      <w:r>
        <w:rPr>
          <w:rFonts w:hint="eastAsia" w:ascii="仿宋" w:hAnsi="仿宋" w:eastAsia="仿宋" w:cs="仿宋"/>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）合著论文，第一作者获得总分值的</w:t>
      </w:r>
      <w:r>
        <w:rPr>
          <w:rFonts w:hint="default" w:ascii="Times New Roman" w:hAnsi="Times New Roman" w:eastAsia="仿宋" w:cs="Times New Roman"/>
          <w:kern w:val="2"/>
          <w:sz w:val="30"/>
          <w:szCs w:val="30"/>
          <w:lang w:val="en-US" w:eastAsia="zh-CN" w:bidi="ar"/>
        </w:rPr>
        <w:t>100%</w:t>
      </w:r>
      <w:r>
        <w:rPr>
          <w:rFonts w:hint="eastAsia" w:ascii="仿宋" w:hAnsi="仿宋" w:eastAsia="仿宋" w:cs="仿宋"/>
          <w:kern w:val="2"/>
          <w:sz w:val="30"/>
          <w:szCs w:val="30"/>
          <w:lang w:val="en-US" w:eastAsia="zh-CN" w:bidi="ar"/>
        </w:rPr>
        <w:t>，第二作者获得总分值的</w:t>
      </w:r>
      <w:r>
        <w:rPr>
          <w:rFonts w:hint="default" w:ascii="Times New Roman" w:hAnsi="Times New Roman" w:eastAsia="仿宋" w:cs="Times New Roman"/>
          <w:kern w:val="2"/>
          <w:sz w:val="30"/>
          <w:szCs w:val="30"/>
          <w:lang w:val="en-US" w:eastAsia="zh-CN" w:bidi="ar"/>
        </w:rPr>
        <w:t>70%</w:t>
      </w:r>
      <w:r>
        <w:rPr>
          <w:rFonts w:hint="eastAsia" w:ascii="仿宋" w:hAnsi="仿宋" w:eastAsia="仿宋" w:cs="仿宋"/>
          <w:kern w:val="2"/>
          <w:sz w:val="30"/>
          <w:szCs w:val="30"/>
          <w:lang w:val="en-US" w:eastAsia="zh-CN" w:bidi="ar"/>
        </w:rPr>
        <w:t>，第三作者获得总分值的</w:t>
      </w:r>
      <w:r>
        <w:rPr>
          <w:rFonts w:hint="default" w:ascii="Times New Roman" w:hAnsi="Times New Roman" w:eastAsia="仿宋" w:cs="Times New Roman"/>
          <w:kern w:val="2"/>
          <w:sz w:val="30"/>
          <w:szCs w:val="30"/>
          <w:lang w:val="en-US" w:eastAsia="zh-CN" w:bidi="ar"/>
        </w:rPr>
        <w:t>50%</w:t>
      </w:r>
      <w:r>
        <w:rPr>
          <w:rFonts w:hint="eastAsia" w:ascii="仿宋" w:hAnsi="仿宋" w:eastAsia="仿宋" w:cs="仿宋"/>
          <w:kern w:val="2"/>
          <w:sz w:val="30"/>
          <w:szCs w:val="30"/>
          <w:lang w:val="en-US" w:eastAsia="zh-CN" w:bidi="ar"/>
        </w:rPr>
        <w:t>，第四作者获得总分值的</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，其他作者不获分；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4</w:t>
      </w:r>
      <w:r>
        <w:rPr>
          <w:rFonts w:hint="eastAsia" w:ascii="仿宋" w:hAnsi="仿宋" w:eastAsia="仿宋" w:cs="仿宋"/>
          <w:kern w:val="2"/>
          <w:sz w:val="30"/>
          <w:szCs w:val="30"/>
          <w:lang w:val="en-US" w:eastAsia="zh-CN" w:bidi="ar"/>
        </w:rPr>
        <w:t>）与本院教师合著的论文，本院教师为第一作者，学生为第二作者，学生视同为第一作者获得总分值的</w:t>
      </w:r>
      <w:r>
        <w:rPr>
          <w:rFonts w:hint="default" w:ascii="Times New Roman" w:hAnsi="Times New Roman" w:eastAsia="仿宋" w:cs="Times New Roman"/>
          <w:kern w:val="2"/>
          <w:sz w:val="30"/>
          <w:szCs w:val="30"/>
          <w:lang w:val="en-US" w:eastAsia="zh-CN" w:bidi="ar"/>
        </w:rPr>
        <w:t>100%</w:t>
      </w:r>
      <w:r>
        <w:rPr>
          <w:rFonts w:hint="eastAsia" w:ascii="仿宋" w:hAnsi="仿宋" w:eastAsia="仿宋" w:cs="仿宋"/>
          <w:kern w:val="2"/>
          <w:sz w:val="30"/>
          <w:szCs w:val="30"/>
          <w:lang w:val="en-US" w:eastAsia="zh-CN" w:bidi="ar"/>
        </w:rPr>
        <w:t>，学生第三、四、五作者视同为第二、三、四作者分别获得总分值的</w:t>
      </w:r>
      <w:r>
        <w:rPr>
          <w:rFonts w:hint="default" w:ascii="Times New Roman" w:hAnsi="Times New Roman" w:eastAsia="仿宋" w:cs="Times New Roman"/>
          <w:kern w:val="2"/>
          <w:sz w:val="30"/>
          <w:szCs w:val="30"/>
          <w:lang w:val="en-US" w:eastAsia="zh-CN" w:bidi="ar"/>
        </w:rPr>
        <w:t>70%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50%</w:t>
      </w:r>
      <w:r>
        <w:rPr>
          <w:rFonts w:hint="eastAsia" w:ascii="仿宋" w:hAnsi="仿宋" w:eastAsia="仿宋" w:cs="仿宋"/>
          <w:kern w:val="2"/>
          <w:sz w:val="30"/>
          <w:szCs w:val="30"/>
          <w:lang w:val="en-US" w:eastAsia="zh-CN" w:bidi="ar"/>
        </w:rPr>
        <w:t>和</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52"/>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40"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类别</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r>
              <w:rPr>
                <w:rFonts w:hint="eastAsia" w:ascii="楷体" w:hAnsi="楷体" w:eastAsia="楷体" w:cs="楷体"/>
                <w:kern w:val="2"/>
                <w:sz w:val="30"/>
                <w:szCs w:val="30"/>
                <w:lang w:val="en-US" w:eastAsia="zh-CN" w:bidi="ar"/>
              </w:rPr>
              <w:t>国家级报纸</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r>
              <w:rPr>
                <w:rFonts w:hint="eastAsia" w:ascii="楷体" w:hAnsi="楷体" w:eastAsia="楷体" w:cs="楷体"/>
                <w:kern w:val="2"/>
                <w:sz w:val="30"/>
                <w:szCs w:val="30"/>
                <w:lang w:val="en-US" w:eastAsia="zh-CN" w:bidi="ar"/>
              </w:rPr>
              <w:t>省级报纸</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C/</w:t>
            </w:r>
            <w:r>
              <w:rPr>
                <w:rFonts w:hint="eastAsia" w:ascii="楷体" w:hAnsi="楷体" w:eastAsia="楷体" w:cs="楷体"/>
                <w:kern w:val="2"/>
                <w:sz w:val="30"/>
                <w:szCs w:val="30"/>
                <w:lang w:val="en-US" w:eastAsia="zh-CN" w:bidi="ar"/>
              </w:rPr>
              <w:t>市级报纸</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D</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其他具有</w:t>
            </w:r>
            <w:r>
              <w:rPr>
                <w:rFonts w:hint="default" w:ascii="Times New Roman" w:hAnsi="Times New Roman" w:eastAsia="楷体" w:cs="Times New Roman"/>
                <w:kern w:val="2"/>
                <w:sz w:val="30"/>
                <w:szCs w:val="30"/>
                <w:lang w:val="en-US" w:eastAsia="zh-CN" w:bidi="ar"/>
              </w:rPr>
              <w:t>CN</w:t>
            </w:r>
            <w:r>
              <w:rPr>
                <w:rFonts w:hint="eastAsia" w:ascii="楷体" w:hAnsi="楷体" w:eastAsia="楷体" w:cs="楷体"/>
                <w:kern w:val="2"/>
                <w:sz w:val="30"/>
                <w:szCs w:val="30"/>
                <w:lang w:val="en-US" w:eastAsia="zh-CN" w:bidi="ar"/>
              </w:rPr>
              <w:t>刊号的期刊</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r>
    </w:tbl>
    <w:p>
      <w:pPr>
        <w:pStyle w:val="4"/>
        <w:widowControl/>
        <w:numPr>
          <w:ilvl w:val="2"/>
          <w:numId w:val="0"/>
        </w:numPr>
        <w:spacing w:before="156" w:beforeAutospacing="0" w:after="156" w:afterAutospacing="0"/>
        <w:ind w:firstLine="602" w:firstLineChars="200"/>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3.</w:t>
      </w:r>
      <w:r>
        <w:rPr>
          <w:rFonts w:hint="eastAsia" w:ascii="仿宋" w:hAnsi="仿宋" w:eastAsia="仿宋" w:cs="仿宋"/>
          <w:b/>
          <w:bCs w:val="0"/>
          <w:kern w:val="2"/>
          <w:sz w:val="30"/>
          <w:szCs w:val="30"/>
        </w:rPr>
        <w:t>科研项目</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）主持大学生创新创业训练项目、大学生科研创新基金等并结项；</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）主持人获得全部分数，成员（参加者）赋值系数为</w:t>
      </w:r>
      <w:r>
        <w:rPr>
          <w:rFonts w:hint="default" w:ascii="Times New Roman" w:hAnsi="Times New Roman" w:eastAsia="仿宋" w:cs="Times New Roman"/>
          <w:kern w:val="2"/>
          <w:sz w:val="30"/>
          <w:szCs w:val="30"/>
          <w:lang w:val="en-US" w:eastAsia="zh-CN" w:bidi="ar"/>
        </w:rPr>
        <w:t>60%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20%</w:t>
      </w:r>
      <w:r>
        <w:rPr>
          <w:rFonts w:hint="eastAsia" w:ascii="仿宋" w:hAnsi="仿宋" w:eastAsia="仿宋" w:cs="仿宋"/>
          <w:kern w:val="2"/>
          <w:sz w:val="30"/>
          <w:szCs w:val="30"/>
          <w:lang w:val="en-US" w:eastAsia="zh-CN" w:bidi="ar"/>
        </w:rPr>
        <w:t>予以赋分。</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2"/>
        <w:gridCol w:w="1929"/>
        <w:gridCol w:w="4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2739"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获得学分值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4" w:type="dxa"/>
            <w:vMerge w:val="restart"/>
            <w:tcBorders>
              <w:top w:val="nil"/>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国家级</w:t>
            </w:r>
          </w:p>
        </w:tc>
        <w:tc>
          <w:tcPr>
            <w:tcW w:w="1927" w:type="dxa"/>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重点</w:t>
            </w:r>
          </w:p>
        </w:tc>
        <w:tc>
          <w:tcPr>
            <w:tcW w:w="273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27" w:type="dxa"/>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一般</w:t>
            </w:r>
          </w:p>
        </w:tc>
        <w:tc>
          <w:tcPr>
            <w:tcW w:w="273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4" w:type="dxa"/>
            <w:vMerge w:val="restart"/>
            <w:tcBorders>
              <w:top w:val="nil"/>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p>
        </w:tc>
        <w:tc>
          <w:tcPr>
            <w:tcW w:w="1927" w:type="dxa"/>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重点</w:t>
            </w:r>
          </w:p>
        </w:tc>
        <w:tc>
          <w:tcPr>
            <w:tcW w:w="273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27" w:type="dxa"/>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一般</w:t>
            </w:r>
          </w:p>
        </w:tc>
        <w:tc>
          <w:tcPr>
            <w:tcW w:w="273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28" w:type="pct"/>
            <w:vMerge w:val="restart"/>
            <w:tcBorders>
              <w:top w:val="nil"/>
              <w:left w:val="single" w:color="auto" w:sz="4" w:space="0"/>
              <w:bottom w:val="nil"/>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1131"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重点</w:t>
            </w:r>
          </w:p>
        </w:tc>
        <w:tc>
          <w:tcPr>
            <w:tcW w:w="273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2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1"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一般</w:t>
            </w:r>
          </w:p>
        </w:tc>
        <w:tc>
          <w:tcPr>
            <w:tcW w:w="273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28" w:type="pct"/>
            <w:vMerge w:val="restart"/>
            <w:tcBorders>
              <w:top w:val="nil"/>
              <w:left w:val="single" w:color="auto" w:sz="4" w:space="0"/>
              <w:bottom w:val="nil"/>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院级</w:t>
            </w:r>
          </w:p>
        </w:tc>
        <w:tc>
          <w:tcPr>
            <w:tcW w:w="1131"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重点</w:t>
            </w:r>
          </w:p>
        </w:tc>
        <w:tc>
          <w:tcPr>
            <w:tcW w:w="273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28" w:type="pct"/>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1"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一般</w:t>
            </w:r>
          </w:p>
        </w:tc>
        <w:tc>
          <w:tcPr>
            <w:tcW w:w="2739" w:type="pct"/>
            <w:tcBorders>
              <w:top w:val="nil"/>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r>
    </w:tbl>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4.</w:t>
      </w:r>
      <w:r>
        <w:rPr>
          <w:rFonts w:hint="eastAsia" w:ascii="仿宋" w:hAnsi="仿宋" w:eastAsia="仿宋" w:cs="仿宋"/>
          <w:b/>
          <w:bCs w:val="0"/>
          <w:kern w:val="2"/>
          <w:sz w:val="30"/>
          <w:szCs w:val="30"/>
        </w:rPr>
        <w:t>社会实践优秀调研报告</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）参加“三下乡”“返家乡”寒暑期社会实践，获得各级团委表彰；</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）不区分获奖等级时，按特等奖计分；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）同一调研报告获得多个奖项，以最高奖项计分。</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72"/>
        <w:gridCol w:w="1172"/>
        <w:gridCol w:w="1172"/>
        <w:gridCol w:w="1172"/>
        <w:gridCol w:w="1172"/>
        <w:gridCol w:w="148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特等奖</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其他奖项</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国家级</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0.3</w:t>
            </w:r>
          </w:p>
        </w:tc>
      </w:tr>
    </w:tbl>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5.</w:t>
      </w:r>
      <w:r>
        <w:rPr>
          <w:rFonts w:hint="eastAsia" w:ascii="仿宋" w:hAnsi="仿宋" w:eastAsia="仿宋" w:cs="仿宋"/>
          <w:b/>
          <w:bCs w:val="0"/>
          <w:kern w:val="2"/>
          <w:sz w:val="30"/>
          <w:szCs w:val="30"/>
        </w:rPr>
        <w:t>能力资格认证</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学期内，学生参加各种政府承认的职业技能培训，职业资格考试，获得职业或技能资格者，每项加</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分。</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资格证书名称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国家职业汉语能力资格证书</w:t>
            </w:r>
          </w:p>
        </w:tc>
        <w:tc>
          <w:tcPr>
            <w:tcW w:w="2500"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GRE</w:t>
            </w:r>
            <w:r>
              <w:rPr>
                <w:rFonts w:hint="eastAsia" w:ascii="楷体" w:hAnsi="楷体" w:eastAsia="楷体" w:cs="楷体"/>
                <w:kern w:val="2"/>
                <w:sz w:val="30"/>
                <w:szCs w:val="30"/>
                <w:lang w:val="en-US" w:eastAsia="zh-CN" w:bidi="ar"/>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理财规划师资格证书</w:t>
            </w:r>
          </w:p>
        </w:tc>
        <w:tc>
          <w:tcPr>
            <w:tcW w:w="2500"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托福考试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ACCA</w:t>
            </w:r>
            <w:r>
              <w:rPr>
                <w:rFonts w:hint="eastAsia" w:ascii="楷体" w:hAnsi="楷体" w:eastAsia="楷体" w:cs="楷体"/>
                <w:kern w:val="2"/>
                <w:sz w:val="30"/>
                <w:szCs w:val="30"/>
                <w:lang w:val="en-US" w:eastAsia="zh-CN" w:bidi="ar"/>
              </w:rPr>
              <w:t>（英国特许公认会计师资格考试）、</w:t>
            </w:r>
            <w:r>
              <w:rPr>
                <w:rFonts w:hint="default" w:ascii="Times New Roman" w:hAnsi="Times New Roman" w:eastAsia="楷体" w:cs="Times New Roman"/>
                <w:kern w:val="2"/>
                <w:sz w:val="30"/>
                <w:szCs w:val="30"/>
                <w:lang w:val="en-US" w:eastAsia="zh-CN" w:bidi="ar"/>
              </w:rPr>
              <w:t>CIMA/CMA</w:t>
            </w:r>
            <w:r>
              <w:rPr>
                <w:rFonts w:hint="eastAsia" w:ascii="楷体" w:hAnsi="楷体" w:eastAsia="楷体" w:cs="楷体"/>
                <w:kern w:val="2"/>
                <w:sz w:val="30"/>
                <w:szCs w:val="30"/>
                <w:lang w:val="en-US" w:eastAsia="zh-CN" w:bidi="ar"/>
              </w:rPr>
              <w:t>、</w:t>
            </w:r>
            <w:r>
              <w:rPr>
                <w:rFonts w:hint="default" w:ascii="Times New Roman" w:hAnsi="Times New Roman" w:eastAsia="楷体" w:cs="Times New Roman"/>
                <w:kern w:val="2"/>
                <w:sz w:val="30"/>
                <w:szCs w:val="30"/>
                <w:lang w:val="en-US" w:eastAsia="zh-CN" w:bidi="ar"/>
              </w:rPr>
              <w:t>ACA</w:t>
            </w:r>
          </w:p>
        </w:tc>
        <w:tc>
          <w:tcPr>
            <w:tcW w:w="2500"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雅思考试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司法科目考试</w:t>
            </w:r>
          </w:p>
        </w:tc>
        <w:tc>
          <w:tcPr>
            <w:tcW w:w="2500"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外语六级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全国计算机等级考试（Ⅰ～Ⅳ）</w:t>
            </w:r>
          </w:p>
        </w:tc>
        <w:tc>
          <w:tcPr>
            <w:tcW w:w="2500"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专业外语八级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与专业相关的各类行业从业资格证书</w:t>
            </w:r>
          </w:p>
        </w:tc>
        <w:tc>
          <w:tcPr>
            <w:tcW w:w="2500"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汽车驾照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普通话</w:t>
            </w:r>
            <w:r>
              <w:rPr>
                <w:rFonts w:hint="default" w:ascii="Times New Roman" w:hAnsi="Times New Roman" w:eastAsia="楷体" w:cs="Times New Roman"/>
                <w:kern w:val="2"/>
                <w:sz w:val="30"/>
                <w:szCs w:val="30"/>
                <w:lang w:val="en-US" w:eastAsia="zh-CN" w:bidi="ar"/>
              </w:rPr>
              <w:t>1-2</w:t>
            </w:r>
            <w:r>
              <w:rPr>
                <w:rFonts w:hint="eastAsia" w:ascii="楷体" w:hAnsi="楷体" w:eastAsia="楷体" w:cs="楷体"/>
                <w:kern w:val="2"/>
                <w:sz w:val="30"/>
                <w:szCs w:val="30"/>
                <w:lang w:val="en-US" w:eastAsia="zh-CN" w:bidi="ar"/>
              </w:rPr>
              <w:t>级证书</w:t>
            </w:r>
          </w:p>
        </w:tc>
        <w:tc>
          <w:tcPr>
            <w:tcW w:w="2500" w:type="pct"/>
            <w:tcBorders>
              <w:top w:val="single" w:color="auto" w:sz="4" w:space="0"/>
              <w:left w:val="nil"/>
              <w:bottom w:val="single" w:color="auto" w:sz="4" w:space="0"/>
              <w:right w:val="single" w:color="auto" w:sz="4" w:space="0"/>
            </w:tcBorders>
            <w:shd w:val="clear" w:color="auto" w:fill="auto"/>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其他能力、水平、资格等认证考试（视情况而定）</w:t>
            </w:r>
          </w:p>
        </w:tc>
      </w:tr>
    </w:tbl>
    <w:p>
      <w:pPr>
        <w:pStyle w:val="3"/>
        <w:keepNext/>
        <w:keepLines/>
        <w:pageBreakBefore w:val="0"/>
        <w:widowControl/>
        <w:numPr>
          <w:ilvl w:val="1"/>
          <w:numId w:val="0"/>
        </w:numPr>
        <w:kinsoku/>
        <w:wordWrap/>
        <w:overflowPunct/>
        <w:topLinePunct w:val="0"/>
        <w:autoSpaceDE/>
        <w:autoSpaceDN/>
        <w:bidi w:val="0"/>
        <w:adjustRightInd/>
        <w:snapToGrid/>
        <w:spacing w:before="156" w:beforeAutospacing="0" w:after="156" w:afterAutospacing="0"/>
        <w:ind w:firstLine="643" w:firstLineChars="200"/>
        <w:textAlignment w:val="auto"/>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rPr>
        <w:t>(</w:t>
      </w:r>
      <w:r>
        <w:rPr>
          <w:rFonts w:hint="eastAsia" w:ascii="仿宋" w:hAnsi="仿宋" w:eastAsia="仿宋" w:cs="仿宋"/>
          <w:b/>
          <w:bCs w:val="0"/>
          <w:kern w:val="2"/>
          <w:sz w:val="32"/>
          <w:szCs w:val="32"/>
        </w:rPr>
        <w:t>二</w:t>
      </w:r>
      <w:r>
        <w:rPr>
          <w:rFonts w:hint="default" w:ascii="Times New Roman" w:hAnsi="Times New Roman" w:eastAsia="仿宋" w:cs="Times New Roman"/>
          <w:b/>
          <w:bCs w:val="0"/>
          <w:kern w:val="2"/>
          <w:sz w:val="32"/>
          <w:szCs w:val="32"/>
        </w:rPr>
        <w:t>)</w:t>
      </w:r>
      <w:r>
        <w:rPr>
          <w:rFonts w:hint="eastAsia" w:ascii="仿宋" w:hAnsi="仿宋" w:eastAsia="仿宋" w:cs="仿宋"/>
          <w:b/>
          <w:bCs w:val="0"/>
          <w:kern w:val="2"/>
          <w:sz w:val="32"/>
          <w:szCs w:val="32"/>
        </w:rPr>
        <w:t>扣分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）学期结束后，计入平均分中的课程中（除体育课外）有不及格的，每门减</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）每旷课一次减</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分，迟到、早退</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次算一次旷课。</w:t>
      </w:r>
    </w:p>
    <w:p>
      <w:pPr>
        <w:pStyle w:val="2"/>
        <w:keepNext/>
        <w:keepLines/>
        <w:pageBreakBefore w:val="0"/>
        <w:widowControl/>
        <w:numPr>
          <w:ilvl w:val="0"/>
          <w:numId w:val="0"/>
        </w:numPr>
        <w:kinsoku/>
        <w:wordWrap/>
        <w:overflowPunct/>
        <w:topLinePunct w:val="0"/>
        <w:autoSpaceDE/>
        <w:autoSpaceDN/>
        <w:bidi w:val="0"/>
        <w:adjustRightInd/>
        <w:snapToGrid/>
        <w:spacing w:before="312" w:beforeAutospacing="0" w:after="156" w:afterAutospacing="0"/>
        <w:ind w:firstLine="720" w:firstLineChars="200"/>
        <w:textAlignment w:val="auto"/>
        <w:rPr>
          <w:rFonts w:hint="default" w:ascii="Times New Roman" w:hAnsi="Times New Roman" w:eastAsia="黑体" w:cs="Times New Roman"/>
          <w:kern w:val="44"/>
          <w:sz w:val="36"/>
          <w:szCs w:val="36"/>
        </w:rPr>
      </w:pPr>
      <w:r>
        <w:rPr>
          <w:rFonts w:hint="eastAsia" w:ascii="黑体" w:hAnsi="宋体" w:eastAsia="黑体" w:cs="黑体"/>
          <w:kern w:val="44"/>
          <w:sz w:val="36"/>
          <w:szCs w:val="36"/>
        </w:rPr>
        <w:t>四、体育</w:t>
      </w:r>
    </w:p>
    <w:p>
      <w:pPr>
        <w:pStyle w:val="3"/>
        <w:widowControl/>
        <w:spacing w:before="156" w:beforeAutospacing="0" w:after="156" w:afterAutospacing="0"/>
        <w:ind w:left="0" w:leftChars="0" w:firstLine="643" w:firstLine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（一）基本分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按期完成体质健康测试并合格或按照相关规定免测的，体育测评基本分为</w:t>
      </w:r>
      <w:r>
        <w:rPr>
          <w:rFonts w:hint="default" w:ascii="Times New Roman" w:hAnsi="Times New Roman" w:eastAsia="仿宋" w:cs="Times New Roman"/>
          <w:kern w:val="2"/>
          <w:sz w:val="30"/>
          <w:szCs w:val="30"/>
          <w:lang w:val="en-US" w:eastAsia="zh-CN" w:bidi="ar"/>
        </w:rPr>
        <w:t>80</w:t>
      </w:r>
      <w:r>
        <w:rPr>
          <w:rFonts w:hint="eastAsia" w:ascii="仿宋" w:hAnsi="仿宋" w:eastAsia="仿宋" w:cs="仿宋"/>
          <w:kern w:val="2"/>
          <w:sz w:val="30"/>
          <w:szCs w:val="30"/>
          <w:lang w:val="en-US" w:eastAsia="zh-CN" w:bidi="ar"/>
        </w:rPr>
        <w:t>分。</w:t>
      </w:r>
    </w:p>
    <w:p>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（二）奖励分</w:t>
      </w:r>
    </w:p>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1.</w:t>
      </w:r>
      <w:r>
        <w:rPr>
          <w:rFonts w:hint="eastAsia" w:ascii="仿宋" w:hAnsi="仿宋" w:eastAsia="仿宋" w:cs="仿宋"/>
          <w:b/>
          <w:bCs w:val="0"/>
          <w:kern w:val="2"/>
          <w:sz w:val="30"/>
          <w:szCs w:val="30"/>
        </w:rPr>
        <w:t>竞赛</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16"/>
        <w:gridCol w:w="1216"/>
        <w:gridCol w:w="1216"/>
        <w:gridCol w:w="1217"/>
        <w:gridCol w:w="1217"/>
        <w:gridCol w:w="1546"/>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破记录</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第一名</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第二名</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第三名</w:t>
            </w:r>
          </w:p>
        </w:tc>
        <w:tc>
          <w:tcPr>
            <w:tcW w:w="90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其他名次</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国家级</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30</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25</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22</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c>
          <w:tcPr>
            <w:tcW w:w="90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17</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12</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90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14</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90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r>
    </w:tbl>
    <w:p>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2.</w:t>
      </w:r>
      <w:r>
        <w:rPr>
          <w:rFonts w:hint="eastAsia" w:ascii="仿宋" w:hAnsi="仿宋" w:eastAsia="仿宋" w:cs="仿宋"/>
          <w:b/>
          <w:bCs w:val="0"/>
          <w:kern w:val="2"/>
          <w:sz w:val="30"/>
          <w:szCs w:val="30"/>
        </w:rPr>
        <w:t>活动</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）年度体测优秀的加</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分，良好的加</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）参加校级、院级组织的体育类活动；</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）同一活动重复获奖，以最高级别计分，不重复加分。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15"/>
        <w:gridCol w:w="1801"/>
        <w:gridCol w:w="1801"/>
        <w:gridCol w:w="180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院级</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bl>
    <w:p>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（二）扣分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）体育课不及格者减</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）不积极参加学校和学院组织的各种体育活动者，每次减</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）无故不参加体质健康测试的每人每次扣</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分，体质健康测试不合格的每人每次扣</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w:t>
      </w: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pPr>
        <w:pStyle w:val="8"/>
        <w:keepNext w:val="0"/>
        <w:keepLines w:val="0"/>
        <w:widowControl/>
        <w:suppressLineNumbers w:val="0"/>
        <w:spacing w:before="312" w:beforeLines="100" w:beforeAutospacing="0" w:after="624" w:afterLines="200" w:afterAutospacing="0" w:line="360" w:lineRule="auto"/>
        <w:ind w:left="0" w:right="0" w:firstLine="0" w:firstLineChars="0"/>
        <w:jc w:val="center"/>
        <w:rPr>
          <w:rFonts w:hint="eastAsia" w:ascii="Times New Roman" w:hAnsi="Times New Roman" w:eastAsia="方正小标宋简体" w:cs="Times New Roman"/>
          <w:sz w:val="36"/>
          <w:szCs w:val="36"/>
        </w:rPr>
      </w:pPr>
      <w:r>
        <w:rPr>
          <w:rFonts w:hint="eastAsia" w:ascii="方正小标宋简体" w:hAnsi="方正小标宋简体" w:eastAsia="方正小标宋简体" w:cs="方正小标宋简体"/>
          <w:kern w:val="0"/>
          <w:sz w:val="36"/>
          <w:szCs w:val="36"/>
          <w:lang w:val="en-US" w:eastAsia="zh-CN" w:bidi="ar"/>
        </w:rPr>
        <w:t>经济学院综合素质测评实施细则（二）</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按照《安徽财经大学学生手册》（</w:t>
      </w:r>
      <w:r>
        <w:rPr>
          <w:rFonts w:hint="default" w:ascii="Times New Roman" w:hAnsi="Times New Roman" w:eastAsia="仿宋" w:cs="Times New Roman"/>
          <w:kern w:val="2"/>
          <w:sz w:val="30"/>
          <w:szCs w:val="30"/>
          <w:lang w:val="en-US" w:eastAsia="zh-CN" w:bidi="ar"/>
        </w:rPr>
        <w:t>2022</w:t>
      </w:r>
      <w:r>
        <w:rPr>
          <w:rFonts w:hint="eastAsia" w:ascii="仿宋" w:hAnsi="仿宋" w:eastAsia="仿宋" w:cs="仿宋"/>
          <w:kern w:val="2"/>
          <w:sz w:val="30"/>
          <w:szCs w:val="30"/>
          <w:lang w:val="en-US" w:eastAsia="zh-CN" w:bidi="ar"/>
        </w:rPr>
        <w:t>版）中《安徽财经大学普通本科学生综合素质测评办法》等有关规定，结合学院实际工作制定本细则。</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一、综合素质测评范围</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color w:val="auto"/>
          <w:kern w:val="2"/>
          <w:sz w:val="30"/>
          <w:szCs w:val="30"/>
          <w:highlight w:val="none"/>
        </w:rPr>
      </w:pPr>
      <w:r>
        <w:rPr>
          <w:rFonts w:hint="eastAsia" w:ascii="仿宋" w:hAnsi="仿宋" w:eastAsia="仿宋" w:cs="仿宋"/>
          <w:kern w:val="2"/>
          <w:sz w:val="30"/>
          <w:szCs w:val="30"/>
          <w:lang w:val="en-US" w:eastAsia="zh-CN" w:bidi="ar"/>
        </w:rPr>
        <w:t>本办法适用</w:t>
      </w:r>
      <w:r>
        <w:rPr>
          <w:rFonts w:hint="eastAsia" w:ascii="仿宋" w:hAnsi="仿宋" w:eastAsia="仿宋" w:cs="仿宋"/>
          <w:color w:val="auto"/>
          <w:kern w:val="2"/>
          <w:sz w:val="30"/>
          <w:szCs w:val="30"/>
          <w:highlight w:val="none"/>
          <w:lang w:val="en-US" w:eastAsia="zh-CN" w:bidi="ar"/>
        </w:rPr>
        <w:t>于本院全日制普通本科在籍已注册学生（</w:t>
      </w:r>
      <w:r>
        <w:rPr>
          <w:rFonts w:hint="default" w:ascii="Times New Roman" w:hAnsi="Times New Roman" w:eastAsia="仿宋" w:cs="Times New Roman"/>
          <w:color w:val="auto"/>
          <w:kern w:val="2"/>
          <w:sz w:val="30"/>
          <w:szCs w:val="30"/>
          <w:highlight w:val="none"/>
          <w:lang w:val="en-US" w:eastAsia="zh-CN" w:bidi="ar"/>
        </w:rPr>
        <w:t>2020</w:t>
      </w:r>
      <w:r>
        <w:rPr>
          <w:rFonts w:hint="eastAsia" w:ascii="仿宋" w:hAnsi="仿宋" w:eastAsia="仿宋" w:cs="仿宋"/>
          <w:color w:val="auto"/>
          <w:kern w:val="2"/>
          <w:sz w:val="30"/>
          <w:szCs w:val="30"/>
          <w:highlight w:val="none"/>
          <w:lang w:val="en-US" w:eastAsia="zh-CN" w:bidi="ar"/>
        </w:rPr>
        <w:t>级、</w:t>
      </w:r>
      <w:r>
        <w:rPr>
          <w:rFonts w:hint="default" w:ascii="Times New Roman" w:hAnsi="Times New Roman" w:eastAsia="仿宋" w:cs="Times New Roman"/>
          <w:color w:val="auto"/>
          <w:kern w:val="2"/>
          <w:sz w:val="30"/>
          <w:szCs w:val="30"/>
          <w:highlight w:val="none"/>
          <w:lang w:val="en-US" w:eastAsia="zh-CN" w:bidi="ar"/>
        </w:rPr>
        <w:t>2021</w:t>
      </w:r>
      <w:r>
        <w:rPr>
          <w:rFonts w:hint="eastAsia" w:ascii="仿宋" w:hAnsi="仿宋" w:eastAsia="仿宋" w:cs="仿宋"/>
          <w:color w:val="auto"/>
          <w:kern w:val="2"/>
          <w:sz w:val="30"/>
          <w:szCs w:val="30"/>
          <w:highlight w:val="none"/>
          <w:lang w:val="en-US" w:eastAsia="zh-CN" w:bidi="ar"/>
        </w:rPr>
        <w:t>级除外）。</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二、综合素质测评的内容与计分方法</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综合素质测评包括对学生的德育测评、智育测评、体育测评、美育测评、劳育测评五部分内容，具体计分方法如下：</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综合素质测评成绩＝德育测评成绩×</w:t>
      </w:r>
      <w:r>
        <w:rPr>
          <w:rFonts w:hint="default" w:ascii="Times New Roman" w:hAnsi="Times New Roman" w:eastAsia="仿宋" w:cs="Times New Roman"/>
          <w:kern w:val="2"/>
          <w:sz w:val="30"/>
          <w:szCs w:val="30"/>
          <w:lang w:val="en-US" w:eastAsia="zh-CN" w:bidi="ar"/>
        </w:rPr>
        <w:t>35</w:t>
      </w:r>
      <w:r>
        <w:rPr>
          <w:rFonts w:hint="eastAsia" w:ascii="仿宋" w:hAnsi="仿宋" w:eastAsia="仿宋" w:cs="仿宋"/>
          <w:kern w:val="2"/>
          <w:sz w:val="30"/>
          <w:szCs w:val="30"/>
          <w:lang w:val="en-US" w:eastAsia="zh-CN" w:bidi="ar"/>
        </w:rPr>
        <w:t>％＋智育测评成绩×</w:t>
      </w:r>
      <w:r>
        <w:rPr>
          <w:rFonts w:hint="default" w:ascii="Times New Roman" w:hAnsi="Times New Roman" w:eastAsia="仿宋" w:cs="Times New Roman"/>
          <w:kern w:val="2"/>
          <w:sz w:val="30"/>
          <w:szCs w:val="30"/>
          <w:lang w:val="en-US" w:eastAsia="zh-CN" w:bidi="ar"/>
        </w:rPr>
        <w:t>35</w:t>
      </w:r>
      <w:r>
        <w:rPr>
          <w:rFonts w:hint="eastAsia" w:ascii="仿宋" w:hAnsi="仿宋" w:eastAsia="仿宋" w:cs="仿宋"/>
          <w:kern w:val="2"/>
          <w:sz w:val="30"/>
          <w:szCs w:val="30"/>
          <w:lang w:val="en-US" w:eastAsia="zh-CN" w:bidi="ar"/>
        </w:rPr>
        <w:t>％＋体育测评成绩×</w:t>
      </w:r>
      <w:r>
        <w:rPr>
          <w:rFonts w:hint="default" w:ascii="Times New Roman" w:hAnsi="Times New Roman" w:eastAsia="仿宋" w:cs="Times New Roman"/>
          <w:kern w:val="2"/>
          <w:sz w:val="30"/>
          <w:szCs w:val="30"/>
          <w:lang w:val="en-US" w:eastAsia="zh-CN" w:bidi="ar"/>
        </w:rPr>
        <w:t>10%</w:t>
      </w:r>
      <w:r>
        <w:rPr>
          <w:rFonts w:hint="eastAsia" w:ascii="仿宋" w:hAnsi="仿宋" w:eastAsia="仿宋" w:cs="仿宋"/>
          <w:kern w:val="2"/>
          <w:sz w:val="30"/>
          <w:szCs w:val="30"/>
          <w:lang w:val="en-US" w:eastAsia="zh-CN" w:bidi="ar"/>
        </w:rPr>
        <w:t>＋美育测评成绩×</w:t>
      </w:r>
      <w:r>
        <w:rPr>
          <w:rFonts w:hint="default" w:ascii="Times New Roman" w:hAnsi="Times New Roman" w:eastAsia="仿宋" w:cs="Times New Roman"/>
          <w:kern w:val="2"/>
          <w:sz w:val="30"/>
          <w:szCs w:val="30"/>
          <w:lang w:val="en-US" w:eastAsia="zh-CN" w:bidi="ar"/>
        </w:rPr>
        <w:t>10%</w:t>
      </w:r>
      <w:r>
        <w:rPr>
          <w:rFonts w:hint="eastAsia" w:ascii="仿宋" w:hAnsi="仿宋" w:eastAsia="仿宋" w:cs="仿宋"/>
          <w:kern w:val="2"/>
          <w:sz w:val="30"/>
          <w:szCs w:val="30"/>
          <w:lang w:val="en-US" w:eastAsia="zh-CN" w:bidi="ar"/>
        </w:rPr>
        <w:t>＋劳育测评成绩×</w:t>
      </w:r>
      <w:r>
        <w:rPr>
          <w:rFonts w:hint="default" w:ascii="Times New Roman" w:hAnsi="Times New Roman" w:eastAsia="仿宋" w:cs="Times New Roman"/>
          <w:kern w:val="2"/>
          <w:sz w:val="30"/>
          <w:szCs w:val="30"/>
          <w:lang w:val="en-US" w:eastAsia="zh-CN" w:bidi="ar"/>
        </w:rPr>
        <w:t>10%</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kern w:val="2"/>
          <w:sz w:val="30"/>
          <w:szCs w:val="30"/>
        </w:rPr>
      </w:pPr>
      <w:r>
        <w:rPr>
          <w:rFonts w:hint="eastAsia" w:ascii="楷体" w:hAnsi="楷体" w:eastAsia="楷体" w:cs="楷体"/>
          <w:kern w:val="2"/>
          <w:sz w:val="30"/>
          <w:szCs w:val="30"/>
          <w:lang w:val="en-US" w:eastAsia="zh-CN" w:bidi="ar"/>
        </w:rPr>
        <w:t>(一)德育测评内容与计分方法</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德育测评主要是对学生政治觉悟、思想水平、理想信念、道德修养、个人品质、文明礼貌、法制观念、集体意识和奉献精神等内容的综合考核。</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德育测评成绩由德育测评基本分和德育测评奖、扣分两部分组成。</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计分方法为：</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德育测评成绩＝德育测评基本分＋德育测评奖励分</w:t>
      </w:r>
      <w:r>
        <w:rPr>
          <w:rFonts w:hint="default" w:ascii="Times New Roman" w:hAnsi="Times New Roman" w:eastAsia="仿宋" w:cs="Times New Roman"/>
          <w:kern w:val="2"/>
          <w:sz w:val="30"/>
          <w:szCs w:val="30"/>
          <w:lang w:val="en-US" w:eastAsia="zh-CN" w:bidi="ar"/>
        </w:rPr>
        <w:t>-</w:t>
      </w:r>
      <w:r>
        <w:rPr>
          <w:rFonts w:hint="eastAsia" w:ascii="仿宋" w:hAnsi="仿宋" w:eastAsia="仿宋" w:cs="仿宋"/>
          <w:kern w:val="2"/>
          <w:sz w:val="30"/>
          <w:szCs w:val="30"/>
          <w:lang w:val="en-US" w:eastAsia="zh-CN" w:bidi="ar"/>
        </w:rPr>
        <w:t>扣分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其中：</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、德育测评基本分（满分为</w:t>
      </w:r>
      <w:r>
        <w:rPr>
          <w:rFonts w:hint="default" w:ascii="Times New Roman" w:hAnsi="Times New Roman" w:eastAsia="仿宋" w:cs="Times New Roman"/>
          <w:kern w:val="2"/>
          <w:sz w:val="30"/>
          <w:szCs w:val="30"/>
          <w:lang w:val="en-US" w:eastAsia="zh-CN" w:bidi="ar"/>
        </w:rPr>
        <w:t>60</w:t>
      </w:r>
      <w:r>
        <w:rPr>
          <w:rFonts w:hint="eastAsia" w:ascii="仿宋" w:hAnsi="仿宋" w:eastAsia="仿宋" w:cs="仿宋"/>
          <w:kern w:val="2"/>
          <w:sz w:val="30"/>
          <w:szCs w:val="30"/>
          <w:lang w:val="en-US" w:eastAsia="zh-CN" w:bidi="ar"/>
        </w:rPr>
        <w:t>分）。其中自评分占</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、辅导员（班主任）评分占</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、班级综合测评评议小组评分占</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。班级应根据学生平时表现严格公正打分，学院可根据实际情况制定德育基本分测评表格。</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、德育测评奖励分</w:t>
      </w:r>
      <w:r>
        <w:rPr>
          <w:rFonts w:hint="default" w:ascii="Times New Roman" w:hAnsi="Times New Roman" w:eastAsia="仿宋" w:cs="Times New Roman"/>
          <w:kern w:val="2"/>
          <w:sz w:val="30"/>
          <w:szCs w:val="30"/>
          <w:lang w:val="en-US" w:eastAsia="zh-CN" w:bidi="ar"/>
        </w:rPr>
        <w:t>-</w:t>
      </w:r>
      <w:r>
        <w:rPr>
          <w:rFonts w:hint="eastAsia" w:ascii="仿宋" w:hAnsi="仿宋" w:eastAsia="仿宋" w:cs="仿宋"/>
          <w:kern w:val="2"/>
          <w:sz w:val="30"/>
          <w:szCs w:val="30"/>
          <w:lang w:val="en-US" w:eastAsia="zh-CN" w:bidi="ar"/>
        </w:rPr>
        <w:t>扣分（满分为</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分）。德育测评奖励分和扣分是根据下列条件对照计算后的得分。如本项得分超过</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分，以最高分计为</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分。如本项为负分，则分值在德育测评基本分中扣减。</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）德育测评奖励分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①积极参加各项活动</w:t>
      </w:r>
      <w:r>
        <w:rPr>
          <w:rFonts w:hint="default" w:ascii="Times New Roman" w:hAnsi="Times New Roman" w:eastAsia="仿宋" w:cs="Times New Roman"/>
          <w:kern w:val="2"/>
          <w:sz w:val="30"/>
          <w:szCs w:val="30"/>
          <w:lang w:val="en-US" w:eastAsia="zh-CN" w:bidi="ar"/>
        </w:rPr>
        <w:t>(</w:t>
      </w:r>
      <w:r>
        <w:rPr>
          <w:rFonts w:hint="eastAsia" w:ascii="仿宋" w:hAnsi="仿宋" w:eastAsia="仿宋" w:cs="仿宋"/>
          <w:kern w:val="2"/>
          <w:sz w:val="30"/>
          <w:szCs w:val="30"/>
          <w:lang w:val="en-US" w:eastAsia="zh-CN" w:bidi="ar"/>
        </w:rPr>
        <w:t>以安徽财经大学本科生课外教学（第二课堂）课程活动项目目录中活动类别为“思想政治与道德修养类活动”为依据），班级考评小组根据活动参与记录评定加分，每次加</w:t>
      </w:r>
      <w:r>
        <w:rPr>
          <w:rFonts w:hint="default" w:ascii="Times New Roman" w:hAnsi="Times New Roman" w:eastAsia="仿宋" w:cs="Times New Roman"/>
          <w:kern w:val="2"/>
          <w:sz w:val="30"/>
          <w:szCs w:val="30"/>
          <w:lang w:val="en-US" w:eastAsia="zh-CN" w:bidi="ar"/>
        </w:rPr>
        <w:t>0.5</w:t>
      </w:r>
      <w:r>
        <w:rPr>
          <w:rFonts w:hint="eastAsia" w:ascii="仿宋" w:hAnsi="仿宋" w:eastAsia="仿宋" w:cs="仿宋"/>
          <w:kern w:val="2"/>
          <w:sz w:val="30"/>
          <w:szCs w:val="30"/>
          <w:lang w:val="en-US" w:eastAsia="zh-CN" w:bidi="ar"/>
        </w:rPr>
        <w:t>分，最高不超过</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②积极参加各项思想政治与道德修养类竞赛活动，获奖者给予相应加分（同一活动在本学年重复获奖，以奖励分最高分计分，不重复加分）。</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002"/>
        <w:gridCol w:w="1461"/>
        <w:gridCol w:w="1495"/>
        <w:gridCol w:w="1657"/>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一等奖</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二等奖</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三等奖</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其他奖项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国家级</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省级</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校级</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院级</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0.3</w:t>
            </w:r>
          </w:p>
        </w:tc>
      </w:tr>
    </w:tbl>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 xml:space="preserve"> </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③学生组织学生干部，经有关部门考核后，分三档加分，兼任职务不重复计分。</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8"/>
        <w:gridCol w:w="658"/>
        <w:gridCol w:w="65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担任职务</w:t>
            </w:r>
          </w:p>
        </w:tc>
        <w:tc>
          <w:tcPr>
            <w:tcW w:w="19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评定级别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A</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B</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校团学组织学生副（部）职以上学生骨干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院团学组织学生副（部）职以上学生骨干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学生社团（团体）副（部）职以上学生</w:t>
            </w:r>
            <w:r>
              <w:rPr>
                <w:rFonts w:hint="eastAsia" w:ascii="宋体" w:hAnsi="宋体" w:eastAsia="宋体" w:cs="宋体"/>
                <w:color w:val="auto"/>
                <w:kern w:val="2"/>
                <w:sz w:val="24"/>
                <w:szCs w:val="24"/>
                <w:lang w:val="en-US" w:eastAsia="zh-CN" w:bidi="ar"/>
              </w:rPr>
              <w:t>骨干（包括院学生导员、青春领航员、党支部委员、党小组组长、学生融媒体中心学生骨干）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班级学生骨干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0.5</w:t>
            </w:r>
          </w:p>
        </w:tc>
      </w:tr>
    </w:tbl>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（注：其他学生团体的学生骨干，经校团委认定后参照执行）</w:t>
      </w:r>
    </w:p>
    <w:p>
      <w:pPr>
        <w:pStyle w:val="5"/>
        <w:widowControl/>
        <w:spacing w:line="300" w:lineRule="auto"/>
        <w:ind w:left="0" w:firstLine="600"/>
        <w:contextualSpacing/>
        <w:rPr>
          <w:rFonts w:hint="default" w:ascii="Times New Roman" w:hAnsi="Times New Roman" w:eastAsia="仿宋" w:cs="Times New Roman"/>
          <w:kern w:val="2"/>
          <w:sz w:val="30"/>
          <w:szCs w:val="30"/>
        </w:rPr>
      </w:pPr>
      <w:bookmarkStart w:id="11" w:name="_Hlk109376108"/>
      <w:bookmarkEnd w:id="11"/>
      <w:r>
        <w:rPr>
          <w:rFonts w:hint="eastAsia" w:ascii="仿宋" w:hAnsi="仿宋" w:eastAsia="仿宋" w:cs="仿宋"/>
          <w:kern w:val="2"/>
          <w:sz w:val="30"/>
          <w:szCs w:val="30"/>
        </w:rPr>
        <w:t>④检举、劝阻、制止各种严重违法违纪者，并经校职能部门认定的加</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⑤参加各类社会活动（除智育体育美育劳育测评内的活动）获得表扬或表彰者，给予相应加分：院级加</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分，校级加</w:t>
      </w:r>
      <w:r>
        <w:rPr>
          <w:rFonts w:hint="default" w:ascii="Times New Roman" w:hAnsi="Times New Roman" w:eastAsia="仿宋" w:cs="Times New Roman"/>
          <w:kern w:val="2"/>
          <w:sz w:val="30"/>
          <w:szCs w:val="30"/>
        </w:rPr>
        <w:t>4</w:t>
      </w:r>
      <w:r>
        <w:rPr>
          <w:rFonts w:hint="eastAsia" w:ascii="仿宋" w:hAnsi="仿宋" w:eastAsia="仿宋" w:cs="仿宋"/>
          <w:kern w:val="2"/>
          <w:sz w:val="30"/>
          <w:szCs w:val="30"/>
        </w:rPr>
        <w:t>分，省级加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分，国家级加</w:t>
      </w:r>
      <w:r>
        <w:rPr>
          <w:rFonts w:hint="default" w:ascii="Times New Roman" w:hAnsi="Times New Roman" w:eastAsia="仿宋" w:cs="Times New Roman"/>
          <w:kern w:val="2"/>
          <w:sz w:val="30"/>
          <w:szCs w:val="30"/>
        </w:rPr>
        <w:t>7</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）德育测评扣分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①经查有违反四项基本原则的言行者，德育测评成绩按</w:t>
      </w:r>
      <w:r>
        <w:rPr>
          <w:rFonts w:hint="default" w:ascii="Times New Roman" w:hAnsi="Times New Roman" w:eastAsia="仿宋" w:cs="Times New Roman"/>
          <w:kern w:val="2"/>
          <w:sz w:val="30"/>
          <w:szCs w:val="30"/>
        </w:rPr>
        <w:t>0</w:t>
      </w:r>
      <w:r>
        <w:rPr>
          <w:rFonts w:hint="eastAsia" w:ascii="仿宋" w:hAnsi="仿宋" w:eastAsia="仿宋" w:cs="仿宋"/>
          <w:kern w:val="2"/>
          <w:sz w:val="30"/>
          <w:szCs w:val="30"/>
        </w:rPr>
        <w:t>分计。</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②因违纪受到校、院通报批评者减</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分，警告减</w:t>
      </w:r>
      <w:r>
        <w:rPr>
          <w:rFonts w:hint="default" w:ascii="Times New Roman" w:hAnsi="Times New Roman" w:eastAsia="仿宋" w:cs="Times New Roman"/>
          <w:kern w:val="2"/>
          <w:sz w:val="30"/>
          <w:szCs w:val="30"/>
        </w:rPr>
        <w:t>20</w:t>
      </w:r>
      <w:r>
        <w:rPr>
          <w:rFonts w:hint="eastAsia" w:ascii="仿宋" w:hAnsi="仿宋" w:eastAsia="仿宋" w:cs="仿宋"/>
          <w:kern w:val="2"/>
          <w:sz w:val="30"/>
          <w:szCs w:val="30"/>
        </w:rPr>
        <w:t>分，严重警告减</w:t>
      </w:r>
      <w:r>
        <w:rPr>
          <w:rFonts w:hint="default" w:ascii="Times New Roman" w:hAnsi="Times New Roman" w:eastAsia="仿宋" w:cs="Times New Roman"/>
          <w:kern w:val="2"/>
          <w:sz w:val="30"/>
          <w:szCs w:val="30"/>
        </w:rPr>
        <w:t>30</w:t>
      </w:r>
      <w:r>
        <w:rPr>
          <w:rFonts w:hint="eastAsia" w:ascii="仿宋" w:hAnsi="仿宋" w:eastAsia="仿宋" w:cs="仿宋"/>
          <w:kern w:val="2"/>
          <w:sz w:val="30"/>
          <w:szCs w:val="30"/>
        </w:rPr>
        <w:t>分，记过减</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分，留校察看减</w:t>
      </w:r>
      <w:r>
        <w:rPr>
          <w:rFonts w:hint="default" w:ascii="Times New Roman" w:hAnsi="Times New Roman" w:eastAsia="仿宋" w:cs="Times New Roman"/>
          <w:kern w:val="2"/>
          <w:sz w:val="30"/>
          <w:szCs w:val="30"/>
        </w:rPr>
        <w:t>50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bookmarkStart w:id="12" w:name="_Hlk109379912"/>
      <w:bookmarkEnd w:id="12"/>
      <w:r>
        <w:rPr>
          <w:rFonts w:hint="eastAsia" w:ascii="仿宋" w:hAnsi="仿宋" w:eastAsia="仿宋" w:cs="仿宋"/>
          <w:kern w:val="2"/>
          <w:sz w:val="30"/>
          <w:szCs w:val="30"/>
        </w:rPr>
        <w:t>③私自在规定居住地方以外居住者减</w:t>
      </w:r>
      <w:r>
        <w:rPr>
          <w:rFonts w:hint="default" w:ascii="Times New Roman" w:hAnsi="Times New Roman" w:eastAsia="仿宋" w:cs="Times New Roman"/>
          <w:kern w:val="2"/>
          <w:sz w:val="30"/>
          <w:szCs w:val="30"/>
        </w:rPr>
        <w:t>30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④违规使用电器，每人每次减</w:t>
      </w:r>
      <w:r>
        <w:rPr>
          <w:rFonts w:hint="default" w:ascii="Times New Roman" w:hAnsi="Times New Roman" w:eastAsia="仿宋" w:cs="Times New Roman"/>
          <w:kern w:val="2"/>
          <w:sz w:val="30"/>
          <w:szCs w:val="30"/>
        </w:rPr>
        <w:t>20</w:t>
      </w:r>
      <w:r>
        <w:rPr>
          <w:rFonts w:hint="eastAsia" w:ascii="仿宋" w:hAnsi="仿宋" w:eastAsia="仿宋" w:cs="仿宋"/>
          <w:kern w:val="2"/>
          <w:sz w:val="30"/>
          <w:szCs w:val="30"/>
        </w:rPr>
        <w:t>分，造成严重后果者德育测评成绩按</w:t>
      </w:r>
      <w:r>
        <w:rPr>
          <w:rFonts w:hint="default" w:ascii="Times New Roman" w:hAnsi="Times New Roman" w:eastAsia="仿宋" w:cs="Times New Roman"/>
          <w:kern w:val="2"/>
          <w:sz w:val="30"/>
          <w:szCs w:val="30"/>
        </w:rPr>
        <w:t>0</w:t>
      </w:r>
      <w:r>
        <w:rPr>
          <w:rFonts w:hint="eastAsia" w:ascii="仿宋" w:hAnsi="仿宋" w:eastAsia="仿宋" w:cs="仿宋"/>
          <w:kern w:val="2"/>
          <w:sz w:val="30"/>
          <w:szCs w:val="30"/>
        </w:rPr>
        <w:t>分计。</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⑤在公共场所举止不文明受到校有关部门处理者每次减</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⑥有不诚信行为者每次减</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⑦凡扰乱公共秩序、在楼下喊叫、乱扔物品、损坏公物、打架、在校内禁烟场所吸烟、违背公共道德等不遵守学校管理规定，影响校园秩序稳定的错误行为者，一次减</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分，情节严重给予相应纪律处分的学生按照纪律处分扣分规定扣分。</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color w:val="auto"/>
          <w:kern w:val="2"/>
          <w:sz w:val="30"/>
          <w:szCs w:val="30"/>
        </w:rPr>
      </w:pPr>
      <w:r>
        <w:rPr>
          <w:rFonts w:hint="default" w:ascii="Times New Roman" w:hAnsi="Times New Roman" w:eastAsia="仿宋" w:cs="Times New Roman"/>
          <w:color w:val="auto"/>
          <w:kern w:val="2"/>
          <w:sz w:val="30"/>
          <w:szCs w:val="30"/>
          <w:lang w:val="en-US" w:eastAsia="zh-CN" w:bidi="ar"/>
        </w:rPr>
        <w:t>⑧</w:t>
      </w:r>
      <w:r>
        <w:rPr>
          <w:rFonts w:hint="eastAsia" w:ascii="仿宋" w:hAnsi="仿宋" w:eastAsia="仿宋" w:cs="仿宋"/>
          <w:color w:val="auto"/>
          <w:kern w:val="2"/>
          <w:sz w:val="30"/>
          <w:szCs w:val="30"/>
          <w:lang w:val="en-US" w:eastAsia="zh-CN" w:bidi="ar"/>
        </w:rPr>
        <w:t>青年大学习未在规定时间内学习者每人每次扣</w:t>
      </w:r>
      <w:r>
        <w:rPr>
          <w:rFonts w:hint="default" w:ascii="Times New Roman" w:hAnsi="Times New Roman" w:eastAsia="仿宋" w:cs="Times New Roman"/>
          <w:color w:val="auto"/>
          <w:kern w:val="2"/>
          <w:sz w:val="30"/>
          <w:szCs w:val="30"/>
          <w:lang w:val="en-US" w:eastAsia="zh-CN" w:bidi="ar"/>
        </w:rPr>
        <w:t>1</w:t>
      </w:r>
      <w:r>
        <w:rPr>
          <w:rFonts w:hint="eastAsia" w:ascii="仿宋" w:hAnsi="仿宋" w:eastAsia="仿宋" w:cs="仿宋"/>
          <w:color w:val="auto"/>
          <w:kern w:val="2"/>
          <w:sz w:val="30"/>
          <w:szCs w:val="30"/>
          <w:lang w:val="en-US" w:eastAsia="zh-CN" w:bidi="ar"/>
        </w:rPr>
        <w:t>分。</w:t>
      </w:r>
    </w:p>
    <w:p>
      <w:pPr>
        <w:pStyle w:val="5"/>
        <w:widowControl/>
        <w:spacing w:line="300" w:lineRule="auto"/>
        <w:ind w:left="0" w:firstLine="600"/>
        <w:contextualSpacing/>
        <w:rPr>
          <w:rFonts w:hint="default" w:ascii="Times New Roman" w:hAnsi="Times New Roman" w:eastAsia="仿宋" w:cs="Times New Roman"/>
          <w:color w:val="auto"/>
          <w:kern w:val="2"/>
          <w:sz w:val="30"/>
          <w:szCs w:val="30"/>
        </w:rPr>
      </w:pPr>
      <w:r>
        <w:rPr>
          <w:rFonts w:hint="eastAsia" w:ascii="仿宋" w:hAnsi="仿宋" w:eastAsia="仿宋" w:cs="仿宋"/>
          <w:color w:val="auto"/>
          <w:kern w:val="2"/>
          <w:sz w:val="30"/>
          <w:szCs w:val="30"/>
          <w:highlight w:val="none"/>
        </w:rPr>
        <w:t>以上减分学院负责审查，</w:t>
      </w:r>
      <w:r>
        <w:rPr>
          <w:rFonts w:hint="eastAsia" w:ascii="仿宋" w:hAnsi="仿宋" w:eastAsia="仿宋" w:cs="仿宋"/>
          <w:color w:val="auto"/>
          <w:kern w:val="2"/>
          <w:sz w:val="30"/>
          <w:szCs w:val="30"/>
        </w:rPr>
        <w:t>如有该减分项未进行减分者，一经发现，该生德育测评成绩做</w:t>
      </w:r>
      <w:r>
        <w:rPr>
          <w:rFonts w:hint="default" w:ascii="Times New Roman" w:hAnsi="Times New Roman" w:eastAsia="仿宋" w:cs="Times New Roman"/>
          <w:color w:val="auto"/>
          <w:kern w:val="2"/>
          <w:sz w:val="30"/>
          <w:szCs w:val="30"/>
        </w:rPr>
        <w:t>0</w:t>
      </w:r>
      <w:r>
        <w:rPr>
          <w:rFonts w:hint="eastAsia" w:ascii="仿宋" w:hAnsi="仿宋" w:eastAsia="仿宋" w:cs="仿宋"/>
          <w:color w:val="auto"/>
          <w:kern w:val="2"/>
          <w:sz w:val="30"/>
          <w:szCs w:val="30"/>
        </w:rPr>
        <w:t>分处理。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color w:val="auto"/>
          <w:kern w:val="2"/>
          <w:sz w:val="30"/>
          <w:szCs w:val="30"/>
        </w:rPr>
      </w:pPr>
      <w:r>
        <w:rPr>
          <w:rFonts w:hint="eastAsia" w:ascii="楷体" w:hAnsi="楷体" w:eastAsia="楷体" w:cs="楷体"/>
          <w:color w:val="auto"/>
          <w:kern w:val="2"/>
          <w:sz w:val="30"/>
          <w:szCs w:val="30"/>
          <w:lang w:val="en-US" w:eastAsia="zh-CN" w:bidi="ar"/>
        </w:rPr>
        <w:t>（二）智育测评内容与计分方法</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智育测评是对学生各门课程理论学习和运用专业文化知识程度等内容的综合考核。</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智育测评成绩由智育测评基本分和智育测评奖励分、扣分两部分组成。</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计分方法为：</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智育测评成绩＝智育测评基本分＋智育测评奖励分</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扣分。如智育测评成绩得分超过</w:t>
      </w:r>
      <w:r>
        <w:rPr>
          <w:rFonts w:hint="default" w:ascii="Times New Roman" w:hAnsi="Times New Roman" w:eastAsia="仿宋" w:cs="Times New Roman"/>
          <w:kern w:val="2"/>
          <w:sz w:val="30"/>
          <w:szCs w:val="30"/>
        </w:rPr>
        <w:t>100</w:t>
      </w:r>
      <w:r>
        <w:rPr>
          <w:rFonts w:hint="eastAsia" w:ascii="仿宋" w:hAnsi="仿宋" w:eastAsia="仿宋" w:cs="仿宋"/>
          <w:kern w:val="2"/>
          <w:sz w:val="30"/>
          <w:szCs w:val="30"/>
        </w:rPr>
        <w:t>分，以最高分计为</w:t>
      </w:r>
      <w:r>
        <w:rPr>
          <w:rFonts w:hint="default" w:ascii="Times New Roman" w:hAnsi="Times New Roman" w:eastAsia="仿宋" w:cs="Times New Roman"/>
          <w:kern w:val="2"/>
          <w:sz w:val="30"/>
          <w:szCs w:val="30"/>
        </w:rPr>
        <w:t>100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其中：</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、非</w:t>
      </w:r>
      <w:bookmarkStart w:id="13" w:name="_Hlk109375495"/>
      <w:r>
        <w:rPr>
          <w:rFonts w:hint="eastAsia" w:ascii="仿宋" w:hAnsi="仿宋" w:eastAsia="仿宋" w:cs="仿宋"/>
          <w:kern w:val="2"/>
          <w:sz w:val="30"/>
          <w:szCs w:val="30"/>
        </w:rPr>
        <w:t>毕业班智育测评基本分为学生本学年全部课程成绩（不含讲学类课程和网课）的平均分。</w:t>
      </w:r>
      <w:bookmarkEnd w:id="13"/>
      <w:r>
        <w:rPr>
          <w:rFonts w:hint="eastAsia" w:ascii="仿宋" w:hAnsi="仿宋" w:eastAsia="仿宋" w:cs="仿宋"/>
          <w:kern w:val="2"/>
          <w:sz w:val="30"/>
          <w:szCs w:val="30"/>
        </w:rPr>
        <w:t>毕业班智育测评基本分为学生本学年全部课程成绩（不含讲学类课程和网课）和专业导论课程成绩的平均分。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、智育测评奖励分、扣分是根据下列条件对照计算后的得分：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）智育测评奖励分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①积极参加各项活动</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以安徽财经大学本科生课外教学（第二课堂）课程活动项目目录中活动类别为“学术科技类活动” “创新创业类活动”为依据），班级考评小组根据活动参与记录给予加分，每次加</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分，最高分不超过</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②</w:t>
      </w:r>
      <w:r>
        <w:rPr>
          <w:rFonts w:hint="eastAsia" w:ascii="仿宋" w:hAnsi="仿宋" w:eastAsia="仿宋" w:cs="仿宋"/>
          <w:kern w:val="2"/>
          <w:sz w:val="30"/>
          <w:szCs w:val="30"/>
          <w:lang w:val="en-US" w:eastAsia="zh-CN"/>
        </w:rPr>
        <w:t>积极</w:t>
      </w:r>
      <w:r>
        <w:rPr>
          <w:rFonts w:hint="eastAsia" w:ascii="仿宋" w:hAnsi="仿宋" w:eastAsia="仿宋" w:cs="仿宋"/>
          <w:kern w:val="2"/>
          <w:sz w:val="30"/>
          <w:szCs w:val="30"/>
        </w:rPr>
        <w:t>参加学科竞赛类活动（同一活动在本学年重复获奖，以奖励分最高分计分，不重复加分），具体奖励分见附件。</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③在公开出版的刊物上发表专业学术论文（作品），按第一作者、二、三作者分值权重为：</w:t>
      </w:r>
      <w:r>
        <w:rPr>
          <w:rFonts w:hint="default" w:ascii="Times New Roman" w:hAnsi="Times New Roman" w:eastAsia="仿宋" w:cs="Times New Roman"/>
          <w:kern w:val="2"/>
          <w:sz w:val="30"/>
          <w:szCs w:val="30"/>
        </w:rPr>
        <w:t>1.0,0.3,0.2</w:t>
      </w:r>
      <w:r>
        <w:rPr>
          <w:rFonts w:hint="eastAsia" w:ascii="仿宋" w:hAnsi="仿宋" w:eastAsia="仿宋" w:cs="仿宋"/>
          <w:kern w:val="2"/>
          <w:sz w:val="30"/>
          <w:szCs w:val="30"/>
        </w:rPr>
        <w:t>予以赋分。校定期刊参考目录内的学术期刊</w:t>
      </w:r>
      <w:r>
        <w:rPr>
          <w:rFonts w:hint="default" w:ascii="Times New Roman" w:hAnsi="Times New Roman" w:eastAsia="仿宋" w:cs="Times New Roman"/>
          <w:kern w:val="2"/>
          <w:sz w:val="30"/>
          <w:szCs w:val="30"/>
        </w:rPr>
        <w:t>:A+</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30</w:t>
      </w:r>
      <w:r>
        <w:rPr>
          <w:rFonts w:hint="eastAsia" w:ascii="仿宋" w:hAnsi="仿宋" w:eastAsia="仿宋" w:cs="仿宋"/>
          <w:kern w:val="2"/>
          <w:sz w:val="30"/>
          <w:szCs w:val="30"/>
        </w:rPr>
        <w:t>分，</w:t>
      </w:r>
      <w:r>
        <w:rPr>
          <w:rFonts w:hint="default" w:ascii="Times New Roman" w:hAnsi="Times New Roman" w:eastAsia="仿宋" w:cs="Times New Roman"/>
          <w:kern w:val="2"/>
          <w:sz w:val="30"/>
          <w:szCs w:val="30"/>
        </w:rPr>
        <w:t>A</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20</w:t>
      </w:r>
      <w:r>
        <w:rPr>
          <w:rFonts w:hint="eastAsia" w:ascii="仿宋" w:hAnsi="仿宋" w:eastAsia="仿宋" w:cs="仿宋"/>
          <w:kern w:val="2"/>
          <w:sz w:val="30"/>
          <w:szCs w:val="30"/>
        </w:rPr>
        <w:t>分，</w:t>
      </w:r>
      <w:r>
        <w:rPr>
          <w:rFonts w:hint="default" w:ascii="Times New Roman" w:hAnsi="Times New Roman" w:eastAsia="仿宋" w:cs="Times New Roman"/>
          <w:kern w:val="2"/>
          <w:sz w:val="30"/>
          <w:szCs w:val="30"/>
        </w:rPr>
        <w:t>B</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15</w:t>
      </w:r>
      <w:r>
        <w:rPr>
          <w:rFonts w:hint="eastAsia" w:ascii="仿宋" w:hAnsi="仿宋" w:eastAsia="仿宋" w:cs="仿宋"/>
          <w:kern w:val="2"/>
          <w:sz w:val="30"/>
          <w:szCs w:val="30"/>
        </w:rPr>
        <w:t>分，</w:t>
      </w:r>
      <w:r>
        <w:rPr>
          <w:rFonts w:hint="default" w:ascii="Times New Roman" w:hAnsi="Times New Roman" w:eastAsia="仿宋" w:cs="Times New Roman"/>
          <w:kern w:val="2"/>
          <w:sz w:val="30"/>
          <w:szCs w:val="30"/>
        </w:rPr>
        <w:t>C</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w:t>
      </w:r>
      <w:r>
        <w:rPr>
          <w:rFonts w:hint="default" w:ascii="Times New Roman" w:hAnsi="Times New Roman" w:eastAsia="仿宋" w:cs="Times New Roman"/>
          <w:kern w:val="2"/>
          <w:sz w:val="30"/>
          <w:szCs w:val="30"/>
        </w:rPr>
        <w:t>D</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分，其他类学术期刊</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本科学院学报每篇加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分，其他正规期刊加</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分，在校内刊物《大学生经济探索》刊发加</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④主持课题并结项，按组长（负责人）赋值系数为</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，成员（参加者）赋值系数为</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0.4</w:t>
      </w: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0.3</w:t>
      </w: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0.2</w:t>
      </w: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0.1</w:t>
      </w:r>
      <w:r>
        <w:rPr>
          <w:rFonts w:hint="eastAsia" w:ascii="仿宋" w:hAnsi="仿宋" w:eastAsia="仿宋" w:cs="仿宋"/>
          <w:kern w:val="2"/>
          <w:sz w:val="30"/>
          <w:szCs w:val="30"/>
        </w:rPr>
        <w:t>予以赋分。国家级</w:t>
      </w:r>
      <w:r>
        <w:rPr>
          <w:rFonts w:hint="default" w:ascii="Times New Roman" w:hAnsi="Times New Roman" w:eastAsia="仿宋" w:cs="Times New Roman"/>
          <w:kern w:val="2"/>
          <w:sz w:val="30"/>
          <w:szCs w:val="30"/>
        </w:rPr>
        <w:t>20</w:t>
      </w:r>
      <w:r>
        <w:rPr>
          <w:rFonts w:hint="eastAsia" w:ascii="仿宋" w:hAnsi="仿宋" w:eastAsia="仿宋" w:cs="仿宋"/>
          <w:kern w:val="2"/>
          <w:sz w:val="30"/>
          <w:szCs w:val="30"/>
        </w:rPr>
        <w:t>分；省级重点</w:t>
      </w:r>
      <w:r>
        <w:rPr>
          <w:rFonts w:hint="default" w:ascii="Times New Roman" w:hAnsi="Times New Roman" w:eastAsia="仿宋" w:cs="Times New Roman"/>
          <w:kern w:val="2"/>
          <w:sz w:val="30"/>
          <w:szCs w:val="30"/>
        </w:rPr>
        <w:t>15</w:t>
      </w:r>
      <w:r>
        <w:rPr>
          <w:rFonts w:hint="eastAsia" w:ascii="仿宋" w:hAnsi="仿宋" w:eastAsia="仿宋" w:cs="仿宋"/>
          <w:kern w:val="2"/>
          <w:sz w:val="30"/>
          <w:szCs w:val="30"/>
        </w:rPr>
        <w:t>分，一般</w:t>
      </w:r>
      <w:r>
        <w:rPr>
          <w:rFonts w:hint="default" w:ascii="Times New Roman" w:hAnsi="Times New Roman" w:eastAsia="仿宋" w:cs="Times New Roman"/>
          <w:kern w:val="2"/>
          <w:sz w:val="30"/>
          <w:szCs w:val="30"/>
        </w:rPr>
        <w:t>12</w:t>
      </w:r>
      <w:r>
        <w:rPr>
          <w:rFonts w:hint="eastAsia" w:ascii="仿宋" w:hAnsi="仿宋" w:eastAsia="仿宋" w:cs="仿宋"/>
          <w:kern w:val="2"/>
          <w:sz w:val="30"/>
          <w:szCs w:val="30"/>
        </w:rPr>
        <w:t>分，校级重点</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分，一般</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智育测评扣分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）学年结束后，所修课程中有不及格的每门减</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）每旷课一学时减</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分，迟到、早退</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次算一次旷课。</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kern w:val="2"/>
          <w:sz w:val="30"/>
          <w:szCs w:val="30"/>
        </w:rPr>
      </w:pPr>
      <w:r>
        <w:rPr>
          <w:rFonts w:hint="eastAsia" w:ascii="楷体" w:hAnsi="楷体" w:eastAsia="楷体" w:cs="楷体"/>
          <w:kern w:val="2"/>
          <w:sz w:val="30"/>
          <w:szCs w:val="30"/>
          <w:lang w:val="en-US" w:eastAsia="zh-CN" w:bidi="ar"/>
        </w:rPr>
        <w:t>（三）体育测评内容与计分方法</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体育测评是对学生体育课和参加体育俱乐部、体育运动比赛、课外锻炼、体质健康等内容的综合考核。</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体育测评成绩由体育测评基本分和体育测评奖励分两部分组成。</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计分方法为：</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体育测评成绩＝体育测评基本分＋体育测评奖励分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其中：</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体育测评基本分（满分为</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分）。按期修完安徽财经大学本科人才培养方案规定的体育学分和按期完成体质健康测试</w:t>
      </w:r>
      <w:r>
        <w:rPr>
          <w:rFonts w:hint="eastAsia" w:ascii="仿宋" w:hAnsi="仿宋" w:eastAsia="仿宋" w:cs="仿宋"/>
          <w:color w:val="FF0000"/>
          <w:kern w:val="2"/>
          <w:sz w:val="30"/>
          <w:szCs w:val="30"/>
        </w:rPr>
        <w:t>并</w:t>
      </w:r>
      <w:r>
        <w:rPr>
          <w:rFonts w:hint="eastAsia" w:ascii="仿宋" w:hAnsi="仿宋" w:eastAsia="仿宋" w:cs="仿宋"/>
          <w:color w:val="auto"/>
          <w:kern w:val="2"/>
          <w:sz w:val="30"/>
          <w:szCs w:val="30"/>
        </w:rPr>
        <w:t>合格的，可</w:t>
      </w:r>
      <w:r>
        <w:rPr>
          <w:rFonts w:hint="eastAsia" w:ascii="仿宋" w:hAnsi="仿宋" w:eastAsia="仿宋" w:cs="仿宋"/>
          <w:kern w:val="2"/>
          <w:sz w:val="30"/>
          <w:szCs w:val="30"/>
        </w:rPr>
        <w:t>以记基本分</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体育测评奖励分（满分为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分）。如本项得分超过</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分，以最高分计为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）参加各类体育活动</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以安徽财经大学本科生课外教学（第二课堂）课程活动项目目录中活动类别为“身心发展类活动”为依据），班级考评小组根据活动参与记录评定加分，每次加</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bookmarkStart w:id="14" w:name="_Hlk109205681"/>
      <w:bookmarkEnd w:id="14"/>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）参加各类体育竞赛获奖：</w:t>
      </w:r>
    </w:p>
    <w:tbl>
      <w:tblPr>
        <w:tblStyle w:val="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335"/>
        <w:gridCol w:w="1335"/>
        <w:gridCol w:w="1335"/>
        <w:gridCol w:w="1335"/>
        <w:gridCol w:w="1510"/>
        <w:gridCol w:w="1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破纪录</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第一名</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第二名</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第三名</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其他名次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国家级</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省级</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8</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校级</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院级</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0.3</w:t>
            </w:r>
          </w:p>
        </w:tc>
      </w:tr>
    </w:tbl>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）年度体测优良加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4</w:t>
      </w:r>
      <w:r>
        <w:rPr>
          <w:rFonts w:hint="eastAsia" w:ascii="仿宋" w:hAnsi="仿宋" w:eastAsia="仿宋" w:cs="仿宋"/>
          <w:kern w:val="2"/>
          <w:sz w:val="30"/>
          <w:szCs w:val="30"/>
        </w:rPr>
        <w:t>）取得体育俱乐部教学中心颁发的高级会员合格证书加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color w:val="auto"/>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color w:val="auto"/>
          <w:kern w:val="2"/>
          <w:sz w:val="30"/>
          <w:szCs w:val="30"/>
        </w:rPr>
        <w:t>5</w:t>
      </w:r>
      <w:r>
        <w:rPr>
          <w:rFonts w:hint="eastAsia" w:ascii="仿宋" w:hAnsi="仿宋" w:eastAsia="仿宋" w:cs="仿宋"/>
          <w:color w:val="auto"/>
          <w:kern w:val="2"/>
          <w:sz w:val="30"/>
          <w:szCs w:val="30"/>
        </w:rPr>
        <w:t>）经相关遴选程序被聘任为俱乐部“体育助教”，并完成相关工作任务者，加</w:t>
      </w:r>
      <w:r>
        <w:rPr>
          <w:rFonts w:hint="default" w:ascii="Times New Roman" w:hAnsi="Times New Roman" w:eastAsia="仿宋" w:cs="Times New Roman"/>
          <w:color w:val="auto"/>
          <w:kern w:val="2"/>
          <w:sz w:val="30"/>
          <w:szCs w:val="30"/>
        </w:rPr>
        <w:t>5</w:t>
      </w:r>
      <w:r>
        <w:rPr>
          <w:rFonts w:hint="eastAsia" w:ascii="仿宋" w:hAnsi="仿宋" w:eastAsia="仿宋" w:cs="仿宋"/>
          <w:color w:val="auto"/>
          <w:kern w:val="2"/>
          <w:sz w:val="30"/>
          <w:szCs w:val="30"/>
        </w:rPr>
        <w:t>分。</w:t>
      </w:r>
    </w:p>
    <w:p>
      <w:pPr>
        <w:pStyle w:val="5"/>
        <w:widowControl/>
        <w:spacing w:line="300" w:lineRule="auto"/>
        <w:ind w:left="0" w:firstLine="600"/>
        <w:contextualSpacing/>
        <w:rPr>
          <w:rFonts w:hint="default" w:ascii="Times New Roman" w:hAnsi="Times New Roman" w:eastAsia="仿宋" w:cs="Times New Roman"/>
          <w:color w:val="auto"/>
          <w:kern w:val="2"/>
          <w:sz w:val="30"/>
          <w:szCs w:val="30"/>
        </w:rPr>
      </w:pPr>
      <w:r>
        <w:rPr>
          <w:rFonts w:hint="default" w:ascii="Times New Roman" w:hAnsi="Times New Roman" w:eastAsia="仿宋" w:cs="Times New Roman"/>
          <w:color w:val="auto"/>
          <w:kern w:val="2"/>
          <w:sz w:val="30"/>
          <w:szCs w:val="30"/>
        </w:rPr>
        <w:t>3.</w:t>
      </w:r>
      <w:r>
        <w:rPr>
          <w:rFonts w:hint="eastAsia" w:ascii="仿宋" w:hAnsi="仿宋" w:eastAsia="仿宋" w:cs="仿宋"/>
          <w:color w:val="auto"/>
          <w:kern w:val="2"/>
          <w:sz w:val="30"/>
          <w:szCs w:val="30"/>
        </w:rPr>
        <w:t>体育测评扣分</w:t>
      </w:r>
    </w:p>
    <w:p>
      <w:pPr>
        <w:pStyle w:val="5"/>
        <w:widowControl/>
        <w:spacing w:line="300" w:lineRule="auto"/>
        <w:ind w:left="0" w:firstLine="600"/>
        <w:contextualSpacing/>
        <w:rPr>
          <w:rFonts w:hint="default" w:ascii="Times New Roman" w:hAnsi="Times New Roman" w:eastAsia="仿宋" w:cs="Times New Roman"/>
          <w:color w:val="auto"/>
          <w:kern w:val="2"/>
          <w:sz w:val="30"/>
          <w:szCs w:val="30"/>
        </w:rPr>
      </w:pPr>
      <w:r>
        <w:rPr>
          <w:rFonts w:hint="eastAsia" w:ascii="仿宋" w:hAnsi="仿宋" w:eastAsia="仿宋" w:cs="仿宋"/>
          <w:color w:val="auto"/>
          <w:kern w:val="2"/>
          <w:sz w:val="30"/>
          <w:szCs w:val="30"/>
        </w:rPr>
        <w:t>无故不参加体质健康测试的每人每次扣</w:t>
      </w:r>
      <w:r>
        <w:rPr>
          <w:rFonts w:hint="default" w:ascii="Times New Roman" w:hAnsi="Times New Roman" w:eastAsia="仿宋" w:cs="Times New Roman"/>
          <w:color w:val="auto"/>
          <w:kern w:val="2"/>
          <w:sz w:val="30"/>
          <w:szCs w:val="30"/>
        </w:rPr>
        <w:t>5</w:t>
      </w:r>
      <w:r>
        <w:rPr>
          <w:rFonts w:hint="eastAsia" w:ascii="仿宋" w:hAnsi="仿宋" w:eastAsia="仿宋" w:cs="仿宋"/>
          <w:color w:val="auto"/>
          <w:kern w:val="2"/>
          <w:sz w:val="30"/>
          <w:szCs w:val="30"/>
        </w:rPr>
        <w:t>分，体质健康测试不合格的每人每次扣</w:t>
      </w:r>
      <w:r>
        <w:rPr>
          <w:rFonts w:hint="default" w:ascii="Times New Roman" w:hAnsi="Times New Roman" w:eastAsia="仿宋" w:cs="Times New Roman"/>
          <w:color w:val="auto"/>
          <w:kern w:val="2"/>
          <w:sz w:val="30"/>
          <w:szCs w:val="30"/>
        </w:rPr>
        <w:t>3</w:t>
      </w:r>
      <w:r>
        <w:rPr>
          <w:rFonts w:hint="eastAsia" w:ascii="仿宋" w:hAnsi="仿宋" w:eastAsia="仿宋" w:cs="仿宋"/>
          <w:color w:val="auto"/>
          <w:kern w:val="2"/>
          <w:sz w:val="30"/>
          <w:szCs w:val="30"/>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kern w:val="2"/>
          <w:sz w:val="30"/>
          <w:szCs w:val="30"/>
        </w:rPr>
      </w:pPr>
      <w:r>
        <w:rPr>
          <w:rFonts w:hint="eastAsia" w:ascii="楷体" w:hAnsi="楷体" w:eastAsia="楷体" w:cs="楷体"/>
          <w:kern w:val="2"/>
          <w:sz w:val="30"/>
          <w:szCs w:val="30"/>
          <w:lang w:val="en-US" w:eastAsia="zh-CN" w:bidi="ar"/>
        </w:rPr>
        <w:t>（四）美育测评内容与计分方法</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美育测评是对学生感受美、表现美、鉴赏美、创造美的能力与素质，以及学生参与文化艺术类活动与竞赛等情况的综合考核。</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美育测评成绩由美育测评基本分和美育测评奖励分两部分组成。</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计分方法为：</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美育测评成绩＝美育测评基本分＋美育测评奖励分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其中：</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美育测评基本分（满分为</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具备健康的审美观念、审美情操和美感体验，经常参加课外文化艺术等活动，具有一定鉴赏美、表达美、创造美的能力，积极投身于美的创造性活动。达到上述要求的可以记基本分</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美育测评奖励分（满分为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分）。如本项得分超过</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分，以最高分计为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）积极参加各项文化艺术类活动</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以安徽财经大学本科生课外教学（第二课堂）课程活动项目目录中活动类别为“文化艺术类活动”为依据），班级考评小组根据活动参与记录给予加分，每次加</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）参加创作类、技艺类、展演类等文化艺术类赛事获奖：</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02"/>
        <w:gridCol w:w="1704"/>
        <w:gridCol w:w="1704"/>
        <w:gridCol w:w="1704"/>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第一名</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第二名</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第三名</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其他名次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国家级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省级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校级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院级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0.3</w:t>
            </w:r>
          </w:p>
        </w:tc>
      </w:tr>
    </w:tbl>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）取得美育俱乐部（含下设分俱乐部）颁发的高级会员证书加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4</w:t>
      </w:r>
      <w:r>
        <w:rPr>
          <w:rFonts w:hint="eastAsia" w:ascii="仿宋" w:hAnsi="仿宋" w:eastAsia="仿宋" w:cs="仿宋"/>
          <w:kern w:val="2"/>
          <w:sz w:val="30"/>
          <w:szCs w:val="30"/>
        </w:rPr>
        <w:t>）美育俱乐部（含下设分俱乐部）助教加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kern w:val="2"/>
          <w:sz w:val="30"/>
          <w:szCs w:val="30"/>
        </w:rPr>
      </w:pPr>
      <w:r>
        <w:rPr>
          <w:rFonts w:hint="eastAsia" w:ascii="楷体" w:hAnsi="楷体" w:eastAsia="楷体" w:cs="楷体"/>
          <w:kern w:val="2"/>
          <w:sz w:val="30"/>
          <w:szCs w:val="30"/>
          <w:lang w:val="en-US" w:eastAsia="zh-CN" w:bidi="ar"/>
        </w:rPr>
        <w:t>（五）劳育测评内容与计分方法</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劳育测评是对学生劳动意识、劳动能力和奋斗精神，以及学生参加劳动教育课程学习、专业性劳动实践、日常生活劳动、志愿服务、公益劳动等情况的综合考核。</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劳育测评成绩由劳育测评基本分和劳育测评奖励分两部分组成。</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计分方法为：</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劳育测评成绩＝劳育测评基本分＋劳育测评奖励分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其中：</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劳育测评基本分（满分为</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分）。认真学习劳动教育课程、积极参加专业性劳动实践、日常生活劳动、志愿服务、公益劳动。达到上述要求可以记基本分</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劳育测评奖励分（满分为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分）。如本项得分超过</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分，以最高分计为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）积极参加社会实践和志愿服务活动（以安徽财经大学本科生课外教学（第二课堂）课程活动项目目录中活动类别为“志愿服务类活动”为依据），班级考评小组根据活动参与记录给予加分，每次加</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）学年内，学生参加政府承认的各类职业技能培训、职业资格考试，获得职业或技能资格者，每项加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）参加各类社会实践（社会实践论文）和志愿服务活动获得表扬或表彰者，给予相应加分：</w:t>
      </w:r>
    </w:p>
    <w:tbl>
      <w:tblPr>
        <w:tblStyle w:val="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级别</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一等奖</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二等奖</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三等奖</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其他奖项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国家级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省级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校级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院级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0.5</w:t>
            </w:r>
          </w:p>
        </w:tc>
      </w:tr>
    </w:tbl>
    <w:p>
      <w:pPr>
        <w:pStyle w:val="5"/>
        <w:widowControl/>
        <w:spacing w:line="300" w:lineRule="auto"/>
        <w:ind w:left="0" w:firstLine="600"/>
        <w:contextualSpacing/>
        <w:rPr>
          <w:rFonts w:hint="eastAsia" w:ascii="宋体" w:hAnsi="宋体" w:eastAsia="宋体" w:cs="宋体"/>
          <w:kern w:val="2"/>
          <w:sz w:val="21"/>
          <w:szCs w:val="21"/>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4</w:t>
      </w:r>
      <w:r>
        <w:rPr>
          <w:rFonts w:hint="eastAsia" w:ascii="仿宋" w:hAnsi="仿宋" w:eastAsia="仿宋" w:cs="仿宋"/>
          <w:kern w:val="2"/>
          <w:sz w:val="30"/>
          <w:szCs w:val="30"/>
        </w:rPr>
        <w:t>）各类卫生检查获奖者给予相应加分：</w:t>
      </w: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01"/>
        <w:gridCol w:w="2414"/>
        <w:gridCol w:w="2261"/>
        <w:gridCol w:w="2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9"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一等奖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二等奖</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校级</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院级</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0.5</w:t>
            </w:r>
          </w:p>
        </w:tc>
      </w:tr>
    </w:tbl>
    <w:p>
      <w:pPr>
        <w:keepNext w:val="0"/>
        <w:keepLines w:val="0"/>
        <w:widowControl w:val="0"/>
        <w:suppressLineNumbers w:val="0"/>
        <w:spacing w:before="0" w:beforeAutospacing="0" w:after="0" w:afterAutospacing="0" w:line="300" w:lineRule="auto"/>
        <w:ind w:left="0" w:right="0" w:firstLine="600" w:firstLineChars="200"/>
        <w:contextualSpacing/>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eastAsia" w:ascii="宋体" w:hAnsi="宋体" w:eastAsia="宋体" w:cs="宋体"/>
          <w:kern w:val="2"/>
          <w:sz w:val="30"/>
          <w:szCs w:val="30"/>
          <w:lang w:val="en-US" w:eastAsia="zh-CN" w:bidi="ar"/>
        </w:rPr>
        <w:t>5</w:t>
      </w:r>
      <w:r>
        <w:rPr>
          <w:rFonts w:hint="eastAsia" w:ascii="仿宋" w:hAnsi="仿宋" w:eastAsia="仿宋" w:cs="仿宋"/>
          <w:kern w:val="2"/>
          <w:sz w:val="30"/>
          <w:szCs w:val="30"/>
          <w:lang w:val="en-US" w:eastAsia="zh-CN" w:bidi="ar"/>
        </w:rPr>
        <w:t>）劳动俱乐部（含下设分俱乐部）助教加</w:t>
      </w:r>
      <w:r>
        <w:rPr>
          <w:rFonts w:hint="eastAsia" w:ascii="宋体" w:hAnsi="宋体" w:eastAsia="宋体" w:cs="宋体"/>
          <w:kern w:val="2"/>
          <w:sz w:val="30"/>
          <w:szCs w:val="30"/>
          <w:lang w:val="en-US" w:eastAsia="zh-CN" w:bidi="ar"/>
        </w:rPr>
        <w:t>5</w:t>
      </w:r>
      <w:r>
        <w:rPr>
          <w:rFonts w:hint="eastAsia" w:ascii="仿宋" w:hAnsi="仿宋" w:eastAsia="仿宋" w:cs="仿宋"/>
          <w:kern w:val="2"/>
          <w:sz w:val="30"/>
          <w:szCs w:val="30"/>
          <w:lang w:val="en-US" w:eastAsia="zh-CN" w:bidi="ar"/>
        </w:rPr>
        <w:t>分。</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三、综合素质测评工作的组织和程序</w:t>
      </w:r>
    </w:p>
    <w:p>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综合素质测评工作由学院具体组织实施，测评以专业（班级）为单位，每学年测评一次。</w:t>
      </w:r>
    </w:p>
    <w:p>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每名学生必须按照测评的德、智、体、美、劳五方面内容进行自我测评，实事求是填写自评表格后，在规定期限内交班级测评小组评定。</w:t>
      </w:r>
    </w:p>
    <w:p>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各班成立综合素质测评小组，测评小组由辅导员任组长，班干代表和三名以上普通学生代表为成员组成。测评小组在学生自评的基础上，根据平时记录考核资料，对全班学生学年内的德、智、体、美、劳等方面逐一进行测评，并填写综合素质测评表。</w:t>
      </w:r>
    </w:p>
    <w:p>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4.</w:t>
      </w:r>
      <w:r>
        <w:rPr>
          <w:rFonts w:hint="eastAsia" w:ascii="仿宋" w:hAnsi="仿宋" w:eastAsia="仿宋" w:cs="仿宋"/>
          <w:kern w:val="2"/>
          <w:sz w:val="30"/>
          <w:szCs w:val="30"/>
          <w:lang w:val="en-US" w:eastAsia="zh-CN" w:bidi="ar"/>
        </w:rPr>
        <w:t>学生干部加分由有关职能部门考核分级后方能作为加分依据。</w:t>
      </w:r>
    </w:p>
    <w:p>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学生个人加分由学生本人提供有关材料。</w:t>
      </w:r>
    </w:p>
    <w:p>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6.</w:t>
      </w:r>
      <w:r>
        <w:rPr>
          <w:rFonts w:hint="eastAsia" w:ascii="仿宋" w:hAnsi="仿宋" w:eastAsia="仿宋" w:cs="仿宋"/>
          <w:kern w:val="2"/>
          <w:sz w:val="30"/>
          <w:szCs w:val="30"/>
          <w:lang w:val="en-US" w:eastAsia="zh-CN" w:bidi="ar"/>
        </w:rPr>
        <w:t>学院在班级综合素质测评小组测评意见的基础上，对综合素质测评结果进行审核评议并予以公示。综合素质测评的最终结果向学生公布，并报学生处备案，同时存入本人档案。</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四、附 则</w:t>
      </w:r>
    </w:p>
    <w:p>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本办法自</w:t>
      </w:r>
      <w:r>
        <w:rPr>
          <w:rFonts w:hint="default" w:ascii="Times New Roman" w:hAnsi="Times New Roman" w:eastAsia="仿宋" w:cs="Times New Roman"/>
          <w:kern w:val="2"/>
          <w:sz w:val="30"/>
          <w:szCs w:val="30"/>
          <w:lang w:val="en-US" w:eastAsia="zh-CN" w:bidi="ar"/>
        </w:rPr>
        <w:t>2022</w:t>
      </w:r>
      <w:r>
        <w:rPr>
          <w:rFonts w:hint="eastAsia" w:ascii="仿宋" w:hAnsi="仿宋" w:eastAsia="仿宋" w:cs="仿宋"/>
          <w:kern w:val="2"/>
          <w:sz w:val="30"/>
          <w:szCs w:val="30"/>
          <w:lang w:val="en-US" w:eastAsia="zh-CN" w:bidi="ar"/>
        </w:rPr>
        <w:t>级学生起施行，经济学院负责解释。</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lang w:val="en-US" w:eastAsia="zh-CN" w:bidi="ar"/>
        </w:rPr>
      </w:pPr>
    </w:p>
    <w:p>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Courier New" w:eastAsia="宋体" w:cs="Times New Roman"/>
          <w:kern w:val="2"/>
          <w:sz w:val="21"/>
          <w:szCs w:val="21"/>
        </w:rPr>
      </w:pPr>
      <w:r>
        <w:rPr>
          <w:rFonts w:hint="default" w:ascii="Times New Roman" w:hAnsi="Times New Roman" w:eastAsia="仿宋" w:cs="Times New Roman"/>
          <w:kern w:val="2"/>
          <w:sz w:val="30"/>
          <w:szCs w:val="30"/>
          <w:lang w:val="en-US" w:eastAsia="zh-CN" w:bidi="ar"/>
        </w:rPr>
        <w:t xml:space="preserve"> </w:t>
      </w:r>
    </w:p>
    <w:p>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pPr>
        <w:keepNext w:val="0"/>
        <w:keepLines w:val="0"/>
        <w:widowControl w:val="0"/>
        <w:suppressLineNumbers w:val="0"/>
        <w:spacing w:before="0" w:beforeAutospacing="0" w:after="0" w:afterAutospacing="0" w:line="579" w:lineRule="exact"/>
        <w:ind w:left="0" w:right="0" w:firstLine="0" w:firstLineChars="0"/>
        <w:jc w:val="both"/>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附件</w:t>
      </w:r>
    </w:p>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等线" w:cs="Times New Roman"/>
          <w:kern w:val="2"/>
          <w:sz w:val="32"/>
          <w:szCs w:val="32"/>
        </w:rPr>
      </w:pPr>
      <w:bookmarkStart w:id="15" w:name="_Toc54806084"/>
      <w:bookmarkEnd w:id="15"/>
      <w:bookmarkStart w:id="16" w:name="_Toc54806578"/>
      <w:r>
        <w:rPr>
          <w:rFonts w:hint="eastAsia" w:ascii="方正小标宋简体" w:hAnsi="方正小标宋简体" w:eastAsia="方正小标宋简体" w:cs="方正小标宋简体"/>
          <w:kern w:val="2"/>
          <w:sz w:val="32"/>
          <w:szCs w:val="32"/>
          <w:lang w:val="en-US" w:eastAsia="zh-CN" w:bidi="ar"/>
        </w:rPr>
        <w:t>参加学科竞赛类活动智育测评奖励分</w:t>
      </w:r>
      <w:bookmarkEnd w:id="16"/>
    </w:p>
    <w:tbl>
      <w:tblPr>
        <w:tblStyle w:val="9"/>
        <w:tblW w:w="5028"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74"/>
        <w:gridCol w:w="336"/>
        <w:gridCol w:w="387"/>
        <w:gridCol w:w="917"/>
        <w:gridCol w:w="3994"/>
        <w:gridCol w:w="112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b/>
                <w:bCs w:val="0"/>
                <w:kern w:val="2"/>
                <w:sz w:val="21"/>
                <w:szCs w:val="21"/>
              </w:rPr>
            </w:pPr>
          </w:p>
        </w:tc>
        <w:tc>
          <w:tcPr>
            <w:tcW w:w="43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3"/>
                <w:kern w:val="2"/>
                <w:sz w:val="20"/>
                <w:szCs w:val="20"/>
                <w:lang w:val="en-US" w:eastAsia="zh-CN" w:bidi="ar"/>
              </w:rPr>
              <w:t>级别</w:t>
            </w:r>
          </w:p>
        </w:tc>
        <w:tc>
          <w:tcPr>
            <w:tcW w:w="5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4"/>
                <w:kern w:val="2"/>
                <w:sz w:val="20"/>
                <w:szCs w:val="20"/>
                <w:lang w:val="en-US" w:eastAsia="zh-CN" w:bidi="ar"/>
              </w:rPr>
              <w:t>等</w:t>
            </w:r>
            <w:r>
              <w:rPr>
                <w:rFonts w:hint="eastAsia" w:ascii="宋体" w:hAnsi="宋体" w:eastAsia="宋体" w:cs="宋体"/>
                <w:b/>
                <w:bCs w:val="0"/>
                <w:spacing w:val="3"/>
                <w:kern w:val="2"/>
                <w:sz w:val="20"/>
                <w:szCs w:val="20"/>
                <w:lang w:val="en-US" w:eastAsia="zh-CN" w:bidi="ar"/>
              </w:rPr>
              <w:t>级</w:t>
            </w:r>
          </w:p>
        </w:tc>
        <w:tc>
          <w:tcPr>
            <w:tcW w:w="2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8"/>
                <w:kern w:val="2"/>
                <w:sz w:val="20"/>
                <w:szCs w:val="20"/>
                <w:lang w:val="en-US" w:eastAsia="zh-CN" w:bidi="ar"/>
              </w:rPr>
              <w:t>获</w:t>
            </w:r>
            <w:r>
              <w:rPr>
                <w:rFonts w:hint="eastAsia" w:ascii="宋体" w:hAnsi="宋体" w:eastAsia="宋体" w:cs="宋体"/>
                <w:b/>
                <w:bCs w:val="0"/>
                <w:spacing w:val="6"/>
                <w:kern w:val="2"/>
                <w:sz w:val="20"/>
                <w:szCs w:val="20"/>
                <w:lang w:val="en-US" w:eastAsia="zh-CN" w:bidi="ar"/>
              </w:rPr>
              <w:t>奖等级</w:t>
            </w:r>
          </w:p>
        </w:tc>
        <w:tc>
          <w:tcPr>
            <w:tcW w:w="13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spacing w:val="7"/>
                <w:kern w:val="2"/>
                <w:sz w:val="20"/>
                <w:szCs w:val="20"/>
              </w:rPr>
            </w:pPr>
            <w:r>
              <w:rPr>
                <w:rFonts w:hint="eastAsia" w:ascii="宋体" w:hAnsi="宋体" w:eastAsia="宋体" w:cs="宋体"/>
                <w:b/>
                <w:bCs w:val="0"/>
                <w:spacing w:val="9"/>
                <w:kern w:val="2"/>
                <w:sz w:val="20"/>
                <w:szCs w:val="20"/>
                <w:lang w:val="en-US" w:eastAsia="zh-CN" w:bidi="ar"/>
              </w:rPr>
              <w:t>获</w:t>
            </w:r>
            <w:r>
              <w:rPr>
                <w:rFonts w:hint="eastAsia" w:ascii="宋体" w:hAnsi="宋体" w:eastAsia="宋体" w:cs="宋体"/>
                <w:b/>
                <w:bCs w:val="0"/>
                <w:spacing w:val="7"/>
                <w:kern w:val="2"/>
                <w:sz w:val="20"/>
                <w:szCs w:val="20"/>
                <w:lang w:val="en-US" w:eastAsia="zh-CN" w:bidi="ar"/>
              </w:rPr>
              <w:t>得智育测评</w:t>
            </w:r>
          </w:p>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7"/>
                <w:kern w:val="2"/>
                <w:sz w:val="20"/>
                <w:szCs w:val="20"/>
                <w:lang w:val="en-US" w:eastAsia="zh-CN" w:bidi="ar"/>
              </w:rPr>
              <w:t>奖励分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个</w:t>
            </w:r>
            <w:r>
              <w:rPr>
                <w:rFonts w:hint="eastAsia" w:ascii="宋体" w:hAnsi="宋体" w:eastAsia="宋体" w:cs="宋体"/>
                <w:b/>
                <w:bCs w:val="0"/>
                <w:spacing w:val="4"/>
                <w:kern w:val="2"/>
                <w:sz w:val="20"/>
                <w:szCs w:val="20"/>
                <w:lang w:val="en-US" w:eastAsia="zh-CN" w:bidi="ar"/>
              </w:rPr>
              <w:t>人</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集</w:t>
            </w:r>
            <w:r>
              <w:rPr>
                <w:rFonts w:hint="eastAsia" w:ascii="宋体" w:hAnsi="宋体" w:eastAsia="宋体" w:cs="宋体"/>
                <w:b/>
                <w:bCs w:val="0"/>
                <w:spacing w:val="4"/>
                <w:kern w:val="2"/>
                <w:sz w:val="20"/>
                <w:szCs w:val="20"/>
                <w:lang w:val="en-US" w:eastAsia="zh-CN" w:bidi="ar"/>
              </w:rPr>
              <w:t>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bookmarkStart w:id="17" w:name="_Hlk109379522"/>
            <w:r>
              <w:rPr>
                <w:rFonts w:hint="eastAsia" w:ascii="宋体" w:hAnsi="宋体" w:eastAsia="宋体" w:cs="宋体"/>
                <w:spacing w:val="12"/>
                <w:kern w:val="2"/>
                <w:sz w:val="20"/>
                <w:szCs w:val="20"/>
                <w:lang w:val="en-US" w:eastAsia="zh-CN" w:bidi="ar"/>
              </w:rPr>
              <w:t>学</w:t>
            </w:r>
            <w:bookmarkEnd w:id="17"/>
            <w:r>
              <w:rPr>
                <w:rFonts w:hint="eastAsia" w:ascii="宋体" w:hAnsi="宋体" w:eastAsia="宋体" w:cs="宋体"/>
                <w:spacing w:val="11"/>
                <w:kern w:val="2"/>
                <w:sz w:val="20"/>
                <w:szCs w:val="20"/>
                <w:lang w:val="en-US" w:eastAsia="zh-CN" w:bidi="ar"/>
              </w:rPr>
              <w:t xml:space="preserve">   科   竞   赛</w:t>
            </w: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A</w:t>
            </w:r>
            <w:r>
              <w:rPr>
                <w:rFonts w:hint="eastAsia" w:ascii="宋体" w:hAnsi="宋体" w:eastAsia="宋体" w:cs="宋体"/>
                <w:spacing w:val="10"/>
                <w:kern w:val="2"/>
                <w:sz w:val="20"/>
                <w:szCs w:val="20"/>
                <w:lang w:val="en-US" w:eastAsia="zh-CN" w:bidi="ar"/>
              </w:rPr>
              <w:t>类综合赛事</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国家级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1"/>
                <w:kern w:val="2"/>
                <w:sz w:val="20"/>
                <w:szCs w:val="20"/>
                <w:lang w:val="en-US" w:eastAsia="zh-CN" w:bidi="ar"/>
              </w:rPr>
              <w:t>冠</w:t>
            </w:r>
            <w:r>
              <w:rPr>
                <w:rFonts w:hint="eastAsia" w:ascii="宋体" w:hAnsi="宋体" w:eastAsia="宋体" w:cs="宋体"/>
                <w:spacing w:val="7"/>
                <w:kern w:val="2"/>
                <w:sz w:val="20"/>
                <w:szCs w:val="20"/>
                <w:lang w:val="en-US" w:eastAsia="zh-CN" w:bidi="ar"/>
              </w:rPr>
              <w:t>军、特等奖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10</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金奖、一等</w:t>
            </w:r>
            <w:r>
              <w:rPr>
                <w:rFonts w:hint="eastAsia" w:ascii="宋体" w:hAnsi="宋体" w:eastAsia="宋体" w:cs="宋体"/>
                <w:spacing w:val="7"/>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9</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银奖、二等奖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8</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9"/>
                <w:kern w:val="2"/>
                <w:sz w:val="20"/>
                <w:szCs w:val="20"/>
                <w:lang w:val="en-US" w:eastAsia="zh-CN" w:bidi="ar"/>
              </w:rPr>
              <w:t>铜奖、三等奖、单项</w:t>
            </w:r>
            <w:r>
              <w:rPr>
                <w:rFonts w:hint="eastAsia" w:ascii="宋体" w:hAnsi="宋体" w:eastAsia="宋体" w:cs="宋体"/>
                <w:spacing w:val="8"/>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3"/>
                <w:kern w:val="2"/>
                <w:sz w:val="20"/>
                <w:szCs w:val="20"/>
                <w:lang w:val="en-US" w:eastAsia="zh-CN" w:bidi="ar"/>
              </w:rPr>
              <w:t>省级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1"/>
                <w:kern w:val="2"/>
                <w:sz w:val="20"/>
                <w:szCs w:val="20"/>
                <w:lang w:val="en-US" w:eastAsia="zh-CN" w:bidi="ar"/>
              </w:rPr>
              <w:t>冠</w:t>
            </w:r>
            <w:r>
              <w:rPr>
                <w:rFonts w:hint="eastAsia" w:ascii="宋体" w:hAnsi="宋体" w:eastAsia="宋体" w:cs="宋体"/>
                <w:spacing w:val="7"/>
                <w:kern w:val="2"/>
                <w:sz w:val="20"/>
                <w:szCs w:val="20"/>
                <w:lang w:val="en-US" w:eastAsia="zh-CN" w:bidi="ar"/>
              </w:rPr>
              <w:t>军、特等奖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9</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金奖、一等</w:t>
            </w:r>
            <w:r>
              <w:rPr>
                <w:rFonts w:hint="eastAsia" w:ascii="宋体" w:hAnsi="宋体" w:eastAsia="宋体" w:cs="宋体"/>
                <w:spacing w:val="7"/>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8</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银奖、二等奖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9"/>
                <w:kern w:val="2"/>
                <w:sz w:val="20"/>
                <w:szCs w:val="20"/>
                <w:lang w:val="en-US" w:eastAsia="zh-CN" w:bidi="ar"/>
              </w:rPr>
              <w:t>铜奖、三等奖、单项</w:t>
            </w:r>
            <w:r>
              <w:rPr>
                <w:rFonts w:hint="eastAsia" w:ascii="宋体" w:hAnsi="宋体" w:eastAsia="宋体" w:cs="宋体"/>
                <w:spacing w:val="8"/>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校级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1"/>
                <w:kern w:val="2"/>
                <w:sz w:val="20"/>
                <w:szCs w:val="20"/>
                <w:lang w:val="en-US" w:eastAsia="zh-CN" w:bidi="ar"/>
              </w:rPr>
              <w:t>冠</w:t>
            </w:r>
            <w:r>
              <w:rPr>
                <w:rFonts w:hint="eastAsia" w:ascii="宋体" w:hAnsi="宋体" w:eastAsia="宋体" w:cs="宋体"/>
                <w:spacing w:val="7"/>
                <w:kern w:val="2"/>
                <w:sz w:val="20"/>
                <w:szCs w:val="20"/>
                <w:lang w:val="en-US" w:eastAsia="zh-CN" w:bidi="ar"/>
              </w:rPr>
              <w:t>军、特等奖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金奖、一等</w:t>
            </w:r>
            <w:r>
              <w:rPr>
                <w:rFonts w:hint="eastAsia" w:ascii="宋体" w:hAnsi="宋体" w:eastAsia="宋体" w:cs="宋体"/>
                <w:spacing w:val="7"/>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银奖、二等奖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2"/>
                <w:kern w:val="2"/>
                <w:sz w:val="20"/>
                <w:szCs w:val="20"/>
                <w:lang w:val="en-US" w:eastAsia="zh-CN" w:bidi="ar"/>
              </w:rPr>
              <w:t>三</w:t>
            </w:r>
            <w:r>
              <w:rPr>
                <w:rFonts w:hint="eastAsia" w:ascii="宋体" w:hAnsi="宋体" w:eastAsia="宋体" w:cs="宋体"/>
                <w:spacing w:val="8"/>
                <w:kern w:val="2"/>
                <w:sz w:val="20"/>
                <w:szCs w:val="20"/>
                <w:lang w:val="en-US" w:eastAsia="zh-CN" w:bidi="ar"/>
              </w:rPr>
              <w:t>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A</w:t>
            </w:r>
            <w:r>
              <w:rPr>
                <w:rFonts w:hint="eastAsia" w:ascii="宋体" w:hAnsi="宋体" w:eastAsia="宋体" w:cs="宋体"/>
                <w:spacing w:val="10"/>
                <w:kern w:val="2"/>
                <w:sz w:val="20"/>
                <w:szCs w:val="20"/>
                <w:lang w:val="en-US" w:eastAsia="zh-CN" w:bidi="ar"/>
              </w:rPr>
              <w:t>类</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国家级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特等奖或第1</w:t>
            </w:r>
            <w:r>
              <w:rPr>
                <w:rFonts w:hint="eastAsia" w:ascii="宋体" w:hAnsi="宋体" w:eastAsia="宋体" w:cs="宋体"/>
                <w:spacing w:val="7"/>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9</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7"/>
                <w:kern w:val="2"/>
                <w:sz w:val="20"/>
                <w:szCs w:val="20"/>
                <w:lang w:val="en-US" w:eastAsia="zh-CN" w:bidi="ar"/>
              </w:rPr>
              <w:t>一等奖或第2-5名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8</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二等奖</w:t>
            </w:r>
            <w:r>
              <w:rPr>
                <w:rFonts w:hint="eastAsia" w:ascii="宋体" w:hAnsi="宋体" w:eastAsia="宋体" w:cs="宋体"/>
                <w:spacing w:val="-3"/>
                <w:kern w:val="2"/>
                <w:sz w:val="20"/>
                <w:szCs w:val="20"/>
                <w:lang w:val="en-US" w:eastAsia="zh-CN" w:bidi="ar"/>
              </w:rPr>
              <w:t>或</w:t>
            </w:r>
            <w:r>
              <w:rPr>
                <w:rFonts w:hint="eastAsia" w:ascii="宋体" w:hAnsi="宋体" w:eastAsia="宋体" w:cs="宋体"/>
                <w:spacing w:val="-2"/>
                <w:kern w:val="2"/>
                <w:sz w:val="20"/>
                <w:szCs w:val="20"/>
                <w:lang w:val="en-US" w:eastAsia="zh-CN" w:bidi="ar"/>
              </w:rPr>
              <w:t>第6—10名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2"/>
                <w:kern w:val="2"/>
                <w:sz w:val="20"/>
                <w:szCs w:val="20"/>
                <w:lang w:val="en-US" w:eastAsia="zh-CN" w:bidi="ar"/>
              </w:rPr>
              <w:t>三</w:t>
            </w:r>
            <w:r>
              <w:rPr>
                <w:rFonts w:hint="eastAsia" w:ascii="宋体" w:hAnsi="宋体" w:eastAsia="宋体" w:cs="宋体"/>
                <w:spacing w:val="8"/>
                <w:kern w:val="2"/>
                <w:sz w:val="20"/>
                <w:szCs w:val="20"/>
                <w:lang w:val="en-US" w:eastAsia="zh-CN" w:bidi="ar"/>
              </w:rPr>
              <w:t>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b/>
                <w:bCs w:val="0"/>
                <w:kern w:val="2"/>
                <w:sz w:val="21"/>
                <w:szCs w:val="21"/>
              </w:rPr>
            </w:pP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3"/>
                <w:kern w:val="2"/>
                <w:sz w:val="20"/>
                <w:szCs w:val="20"/>
                <w:lang w:val="en-US" w:eastAsia="zh-CN" w:bidi="ar"/>
              </w:rPr>
              <w:t>级别</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4"/>
                <w:kern w:val="2"/>
                <w:sz w:val="20"/>
                <w:szCs w:val="20"/>
                <w:lang w:val="en-US" w:eastAsia="zh-CN" w:bidi="ar"/>
              </w:rPr>
              <w:t>等</w:t>
            </w:r>
            <w:r>
              <w:rPr>
                <w:rFonts w:hint="eastAsia" w:ascii="宋体" w:hAnsi="宋体" w:eastAsia="宋体" w:cs="宋体"/>
                <w:b/>
                <w:bCs w:val="0"/>
                <w:spacing w:val="3"/>
                <w:kern w:val="2"/>
                <w:sz w:val="20"/>
                <w:szCs w:val="20"/>
                <w:lang w:val="en-US" w:eastAsia="zh-CN" w:bidi="ar"/>
              </w:rPr>
              <w:t>级</w:t>
            </w:r>
          </w:p>
        </w:tc>
        <w:tc>
          <w:tcPr>
            <w:tcW w:w="238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8"/>
                <w:kern w:val="2"/>
                <w:sz w:val="20"/>
                <w:szCs w:val="20"/>
                <w:lang w:val="en-US" w:eastAsia="zh-CN" w:bidi="ar"/>
              </w:rPr>
              <w:t>获</w:t>
            </w:r>
            <w:r>
              <w:rPr>
                <w:rFonts w:hint="eastAsia" w:ascii="宋体" w:hAnsi="宋体" w:eastAsia="宋体" w:cs="宋体"/>
                <w:b/>
                <w:bCs w:val="0"/>
                <w:spacing w:val="6"/>
                <w:kern w:val="2"/>
                <w:sz w:val="20"/>
                <w:szCs w:val="20"/>
                <w:lang w:val="en-US" w:eastAsia="zh-CN" w:bidi="ar"/>
              </w:rPr>
              <w:t>奖等级</w:t>
            </w:r>
          </w:p>
        </w:tc>
        <w:tc>
          <w:tcPr>
            <w:tcW w:w="13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spacing w:val="7"/>
                <w:kern w:val="2"/>
                <w:sz w:val="20"/>
                <w:szCs w:val="20"/>
              </w:rPr>
            </w:pPr>
            <w:r>
              <w:rPr>
                <w:rFonts w:hint="eastAsia" w:ascii="宋体" w:hAnsi="宋体" w:eastAsia="宋体" w:cs="宋体"/>
                <w:b/>
                <w:bCs w:val="0"/>
                <w:spacing w:val="9"/>
                <w:kern w:val="2"/>
                <w:sz w:val="20"/>
                <w:szCs w:val="20"/>
                <w:lang w:val="en-US" w:eastAsia="zh-CN" w:bidi="ar"/>
              </w:rPr>
              <w:t>获</w:t>
            </w:r>
            <w:r>
              <w:rPr>
                <w:rFonts w:hint="eastAsia" w:ascii="宋体" w:hAnsi="宋体" w:eastAsia="宋体" w:cs="宋体"/>
                <w:b/>
                <w:bCs w:val="0"/>
                <w:spacing w:val="7"/>
                <w:kern w:val="2"/>
                <w:sz w:val="20"/>
                <w:szCs w:val="20"/>
                <w:lang w:val="en-US" w:eastAsia="zh-CN" w:bidi="ar"/>
              </w:rPr>
              <w:t>得智育测评</w:t>
            </w:r>
          </w:p>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7"/>
                <w:kern w:val="2"/>
                <w:sz w:val="20"/>
                <w:szCs w:val="20"/>
                <w:lang w:val="en-US" w:eastAsia="zh-CN" w:bidi="ar"/>
              </w:rPr>
              <w:t>奖励分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个</w:t>
            </w:r>
            <w:r>
              <w:rPr>
                <w:rFonts w:hint="eastAsia" w:ascii="宋体" w:hAnsi="宋体" w:eastAsia="宋体" w:cs="宋体"/>
                <w:b/>
                <w:bCs w:val="0"/>
                <w:spacing w:val="4"/>
                <w:kern w:val="2"/>
                <w:sz w:val="20"/>
                <w:szCs w:val="20"/>
                <w:lang w:val="en-US" w:eastAsia="zh-CN" w:bidi="ar"/>
              </w:rPr>
              <w:t>人</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集</w:t>
            </w:r>
            <w:r>
              <w:rPr>
                <w:rFonts w:hint="eastAsia" w:ascii="宋体" w:hAnsi="宋体" w:eastAsia="宋体" w:cs="宋体"/>
                <w:b/>
                <w:bCs w:val="0"/>
                <w:spacing w:val="4"/>
                <w:kern w:val="2"/>
                <w:sz w:val="20"/>
                <w:szCs w:val="20"/>
                <w:lang w:val="en-US" w:eastAsia="zh-CN" w:bidi="ar"/>
              </w:rPr>
              <w:t>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0"/>
                <w:szCs w:val="20"/>
                <w:lang w:val="en-US" w:eastAsia="zh-CN" w:bidi="ar"/>
              </w:rPr>
              <w:t>学</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科</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竞</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赛</w:t>
            </w: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0"/>
                <w:szCs w:val="20"/>
                <w:lang w:val="en-US" w:eastAsia="zh-CN" w:bidi="ar"/>
              </w:rPr>
              <w:t>A</w:t>
            </w:r>
            <w:r>
              <w:rPr>
                <w:rFonts w:hint="eastAsia" w:ascii="宋体" w:hAnsi="宋体" w:eastAsia="宋体" w:cs="宋体"/>
                <w:spacing w:val="10"/>
                <w:kern w:val="2"/>
                <w:sz w:val="20"/>
                <w:szCs w:val="20"/>
                <w:lang w:val="en-US" w:eastAsia="zh-CN" w:bidi="ar"/>
              </w:rPr>
              <w:t>类</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3"/>
                <w:kern w:val="2"/>
                <w:sz w:val="20"/>
                <w:szCs w:val="20"/>
                <w:lang w:val="en-US" w:eastAsia="zh-CN" w:bidi="ar"/>
              </w:rPr>
              <w:t>省级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特等奖或第1</w:t>
            </w:r>
            <w:r>
              <w:rPr>
                <w:rFonts w:hint="eastAsia" w:ascii="宋体" w:hAnsi="宋体" w:eastAsia="宋体" w:cs="宋体"/>
                <w:spacing w:val="7"/>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7"/>
                <w:kern w:val="2"/>
                <w:sz w:val="20"/>
                <w:szCs w:val="20"/>
                <w:lang w:val="en-US" w:eastAsia="zh-CN" w:bidi="ar"/>
              </w:rPr>
              <w:t>一等奖或第2-5名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二等奖</w:t>
            </w:r>
            <w:r>
              <w:rPr>
                <w:rFonts w:hint="eastAsia" w:ascii="宋体" w:hAnsi="宋体" w:eastAsia="宋体" w:cs="宋体"/>
                <w:spacing w:val="-3"/>
                <w:kern w:val="2"/>
                <w:sz w:val="20"/>
                <w:szCs w:val="20"/>
                <w:lang w:val="en-US" w:eastAsia="zh-CN" w:bidi="ar"/>
              </w:rPr>
              <w:t>或</w:t>
            </w:r>
            <w:r>
              <w:rPr>
                <w:rFonts w:hint="eastAsia" w:ascii="宋体" w:hAnsi="宋体" w:eastAsia="宋体" w:cs="宋体"/>
                <w:spacing w:val="-2"/>
                <w:kern w:val="2"/>
                <w:sz w:val="20"/>
                <w:szCs w:val="20"/>
                <w:lang w:val="en-US" w:eastAsia="zh-CN" w:bidi="ar"/>
              </w:rPr>
              <w:t>第6—10名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2"/>
                <w:kern w:val="2"/>
                <w:sz w:val="20"/>
                <w:szCs w:val="20"/>
                <w:lang w:val="en-US" w:eastAsia="zh-CN" w:bidi="ar"/>
              </w:rPr>
              <w:t>三</w:t>
            </w:r>
            <w:r>
              <w:rPr>
                <w:rFonts w:hint="eastAsia" w:ascii="宋体" w:hAnsi="宋体" w:eastAsia="宋体" w:cs="宋体"/>
                <w:spacing w:val="8"/>
                <w:kern w:val="2"/>
                <w:sz w:val="20"/>
                <w:szCs w:val="20"/>
                <w:lang w:val="en-US" w:eastAsia="zh-CN" w:bidi="ar"/>
              </w:rPr>
              <w:t>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校级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特等奖或第1</w:t>
            </w:r>
            <w:r>
              <w:rPr>
                <w:rFonts w:hint="eastAsia" w:ascii="宋体" w:hAnsi="宋体" w:eastAsia="宋体" w:cs="宋体"/>
                <w:spacing w:val="7"/>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7"/>
                <w:kern w:val="2"/>
                <w:sz w:val="20"/>
                <w:szCs w:val="20"/>
                <w:lang w:val="en-US" w:eastAsia="zh-CN" w:bidi="ar"/>
              </w:rPr>
              <w:t>一等奖或第2-5名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二等奖</w:t>
            </w:r>
            <w:r>
              <w:rPr>
                <w:rFonts w:hint="eastAsia" w:ascii="宋体" w:hAnsi="宋体" w:eastAsia="宋体" w:cs="宋体"/>
                <w:spacing w:val="-3"/>
                <w:kern w:val="2"/>
                <w:sz w:val="20"/>
                <w:szCs w:val="20"/>
                <w:lang w:val="en-US" w:eastAsia="zh-CN" w:bidi="ar"/>
              </w:rPr>
              <w:t>或</w:t>
            </w:r>
            <w:r>
              <w:rPr>
                <w:rFonts w:hint="eastAsia" w:ascii="宋体" w:hAnsi="宋体" w:eastAsia="宋体" w:cs="宋体"/>
                <w:spacing w:val="-2"/>
                <w:kern w:val="2"/>
                <w:sz w:val="20"/>
                <w:szCs w:val="20"/>
                <w:lang w:val="en-US" w:eastAsia="zh-CN" w:bidi="ar"/>
              </w:rPr>
              <w:t>第6—10名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2"/>
                <w:kern w:val="2"/>
                <w:sz w:val="20"/>
                <w:szCs w:val="20"/>
                <w:lang w:val="en-US" w:eastAsia="zh-CN" w:bidi="ar"/>
              </w:rPr>
              <w:t>三</w:t>
            </w:r>
            <w:r>
              <w:rPr>
                <w:rFonts w:hint="eastAsia" w:ascii="宋体" w:hAnsi="宋体" w:eastAsia="宋体" w:cs="宋体"/>
                <w:spacing w:val="8"/>
                <w:kern w:val="2"/>
                <w:sz w:val="20"/>
                <w:szCs w:val="20"/>
                <w:lang w:val="en-US" w:eastAsia="zh-CN" w:bidi="ar"/>
              </w:rPr>
              <w:t>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B</w:t>
            </w:r>
            <w:r>
              <w:rPr>
                <w:rFonts w:hint="eastAsia" w:ascii="宋体" w:hAnsi="宋体" w:eastAsia="宋体" w:cs="宋体"/>
                <w:spacing w:val="8"/>
                <w:kern w:val="2"/>
                <w:sz w:val="20"/>
                <w:szCs w:val="20"/>
                <w:lang w:val="en-US" w:eastAsia="zh-CN" w:bidi="ar"/>
              </w:rPr>
              <w:t>类</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国家级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特等奖或第1</w:t>
            </w:r>
            <w:r>
              <w:rPr>
                <w:rFonts w:hint="eastAsia" w:ascii="宋体" w:hAnsi="宋体" w:eastAsia="宋体" w:cs="宋体"/>
                <w:spacing w:val="7"/>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7"/>
                <w:kern w:val="2"/>
                <w:sz w:val="20"/>
                <w:szCs w:val="20"/>
                <w:lang w:val="en-US" w:eastAsia="zh-CN" w:bidi="ar"/>
              </w:rPr>
              <w:t>一等奖或第2-5名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二等奖或第</w:t>
            </w:r>
            <w:r>
              <w:rPr>
                <w:rFonts w:hint="default" w:ascii="Times New Roman" w:hAnsi="Times New Roman" w:eastAsia="宋体" w:cs="Times New Roman"/>
                <w:kern w:val="2"/>
                <w:sz w:val="21"/>
                <w:szCs w:val="21"/>
                <w:lang w:val="en-US" w:eastAsia="zh-CN" w:bidi="ar"/>
              </w:rPr>
              <w:t>6—10</w:t>
            </w:r>
            <w:r>
              <w:rPr>
                <w:rFonts w:hint="eastAsia" w:ascii="宋体" w:hAnsi="宋体" w:eastAsia="宋体" w:cs="宋体"/>
                <w:kern w:val="2"/>
                <w:sz w:val="21"/>
                <w:szCs w:val="21"/>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省级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二等奖或第</w:t>
            </w:r>
            <w:r>
              <w:rPr>
                <w:rFonts w:hint="default" w:ascii="Times New Roman" w:hAnsi="Times New Roman" w:eastAsia="宋体" w:cs="Times New Roman"/>
                <w:kern w:val="2"/>
                <w:sz w:val="20"/>
                <w:szCs w:val="20"/>
                <w:lang w:val="en-US" w:eastAsia="zh-CN" w:bidi="ar"/>
              </w:rPr>
              <w:t>6—10</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三等奖、单项奖或第</w:t>
            </w:r>
            <w:r>
              <w:rPr>
                <w:rFonts w:hint="default" w:ascii="Times New Roman" w:hAnsi="Times New Roman" w:eastAsia="宋体" w:cs="Times New Roman"/>
                <w:kern w:val="2"/>
                <w:sz w:val="20"/>
                <w:szCs w:val="20"/>
                <w:lang w:val="en-US" w:eastAsia="zh-CN" w:bidi="ar"/>
              </w:rPr>
              <w:t>11—18</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校级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二等奖或第</w:t>
            </w:r>
            <w:r>
              <w:rPr>
                <w:rFonts w:hint="default" w:ascii="Times New Roman" w:hAnsi="Times New Roman" w:eastAsia="宋体" w:cs="Times New Roman"/>
                <w:kern w:val="2"/>
                <w:sz w:val="20"/>
                <w:szCs w:val="20"/>
                <w:lang w:val="en-US" w:eastAsia="zh-CN" w:bidi="ar"/>
              </w:rPr>
              <w:t>6—10</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b/>
                <w:bCs w:val="0"/>
                <w:kern w:val="2"/>
                <w:sz w:val="21"/>
                <w:szCs w:val="21"/>
              </w:rPr>
            </w:pP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3"/>
                <w:kern w:val="2"/>
                <w:sz w:val="20"/>
                <w:szCs w:val="20"/>
                <w:lang w:val="en-US" w:eastAsia="zh-CN" w:bidi="ar"/>
              </w:rPr>
              <w:t>级别</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4"/>
                <w:kern w:val="2"/>
                <w:sz w:val="20"/>
                <w:szCs w:val="20"/>
                <w:lang w:val="en-US" w:eastAsia="zh-CN" w:bidi="ar"/>
              </w:rPr>
              <w:t>等</w:t>
            </w:r>
            <w:r>
              <w:rPr>
                <w:rFonts w:hint="eastAsia" w:ascii="宋体" w:hAnsi="宋体" w:eastAsia="宋体" w:cs="宋体"/>
                <w:b/>
                <w:bCs w:val="0"/>
                <w:spacing w:val="3"/>
                <w:kern w:val="2"/>
                <w:sz w:val="20"/>
                <w:szCs w:val="20"/>
                <w:lang w:val="en-US" w:eastAsia="zh-CN" w:bidi="ar"/>
              </w:rPr>
              <w:t>级</w:t>
            </w:r>
          </w:p>
        </w:tc>
        <w:tc>
          <w:tcPr>
            <w:tcW w:w="238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8"/>
                <w:kern w:val="2"/>
                <w:sz w:val="20"/>
                <w:szCs w:val="20"/>
                <w:lang w:val="en-US" w:eastAsia="zh-CN" w:bidi="ar"/>
              </w:rPr>
              <w:t>获</w:t>
            </w:r>
            <w:r>
              <w:rPr>
                <w:rFonts w:hint="eastAsia" w:ascii="宋体" w:hAnsi="宋体" w:eastAsia="宋体" w:cs="宋体"/>
                <w:b/>
                <w:bCs w:val="0"/>
                <w:spacing w:val="6"/>
                <w:kern w:val="2"/>
                <w:sz w:val="20"/>
                <w:szCs w:val="20"/>
                <w:lang w:val="en-US" w:eastAsia="zh-CN" w:bidi="ar"/>
              </w:rPr>
              <w:t>奖等级</w:t>
            </w:r>
          </w:p>
        </w:tc>
        <w:tc>
          <w:tcPr>
            <w:tcW w:w="13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spacing w:val="7"/>
                <w:kern w:val="2"/>
                <w:sz w:val="20"/>
                <w:szCs w:val="20"/>
              </w:rPr>
            </w:pPr>
            <w:r>
              <w:rPr>
                <w:rFonts w:hint="eastAsia" w:ascii="宋体" w:hAnsi="宋体" w:eastAsia="宋体" w:cs="宋体"/>
                <w:b/>
                <w:bCs w:val="0"/>
                <w:spacing w:val="9"/>
                <w:kern w:val="2"/>
                <w:sz w:val="20"/>
                <w:szCs w:val="20"/>
                <w:lang w:val="en-US" w:eastAsia="zh-CN" w:bidi="ar"/>
              </w:rPr>
              <w:t>获</w:t>
            </w:r>
            <w:r>
              <w:rPr>
                <w:rFonts w:hint="eastAsia" w:ascii="宋体" w:hAnsi="宋体" w:eastAsia="宋体" w:cs="宋体"/>
                <w:b/>
                <w:bCs w:val="0"/>
                <w:spacing w:val="7"/>
                <w:kern w:val="2"/>
                <w:sz w:val="20"/>
                <w:szCs w:val="20"/>
                <w:lang w:val="en-US" w:eastAsia="zh-CN" w:bidi="ar"/>
              </w:rPr>
              <w:t>得智育测评</w:t>
            </w:r>
          </w:p>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7"/>
                <w:kern w:val="2"/>
                <w:sz w:val="20"/>
                <w:szCs w:val="20"/>
                <w:lang w:val="en-US" w:eastAsia="zh-CN" w:bidi="ar"/>
              </w:rPr>
              <w:t>奖励分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个</w:t>
            </w:r>
            <w:r>
              <w:rPr>
                <w:rFonts w:hint="eastAsia" w:ascii="宋体" w:hAnsi="宋体" w:eastAsia="宋体" w:cs="宋体"/>
                <w:b/>
                <w:bCs w:val="0"/>
                <w:spacing w:val="4"/>
                <w:kern w:val="2"/>
                <w:sz w:val="20"/>
                <w:szCs w:val="20"/>
                <w:lang w:val="en-US" w:eastAsia="zh-CN" w:bidi="ar"/>
              </w:rPr>
              <w:t>人</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集</w:t>
            </w:r>
            <w:r>
              <w:rPr>
                <w:rFonts w:hint="eastAsia" w:ascii="宋体" w:hAnsi="宋体" w:eastAsia="宋体" w:cs="宋体"/>
                <w:b/>
                <w:bCs w:val="0"/>
                <w:spacing w:val="4"/>
                <w:kern w:val="2"/>
                <w:sz w:val="20"/>
                <w:szCs w:val="20"/>
                <w:lang w:val="en-US" w:eastAsia="zh-CN" w:bidi="ar"/>
              </w:rPr>
              <w:t>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学</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科</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竞</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赛</w:t>
            </w: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C</w:t>
            </w:r>
            <w:r>
              <w:rPr>
                <w:rFonts w:hint="eastAsia" w:ascii="宋体" w:hAnsi="宋体" w:eastAsia="宋体" w:cs="宋体"/>
                <w:kern w:val="2"/>
                <w:sz w:val="20"/>
                <w:szCs w:val="20"/>
                <w:lang w:val="en-US" w:eastAsia="zh-CN" w:bidi="ar"/>
              </w:rPr>
              <w:t>类</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国家级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二等奖或第</w:t>
            </w:r>
            <w:r>
              <w:rPr>
                <w:rFonts w:hint="default" w:ascii="Times New Roman" w:hAnsi="Times New Roman" w:eastAsia="宋体" w:cs="Times New Roman"/>
                <w:kern w:val="2"/>
                <w:sz w:val="20"/>
                <w:szCs w:val="20"/>
                <w:lang w:val="en-US" w:eastAsia="zh-CN" w:bidi="ar"/>
              </w:rPr>
              <w:t>6—10</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三等奖、单项奖或第</w:t>
            </w:r>
            <w:r>
              <w:rPr>
                <w:rFonts w:hint="default" w:ascii="Times New Roman" w:hAnsi="Times New Roman" w:eastAsia="宋体" w:cs="Times New Roman"/>
                <w:kern w:val="2"/>
                <w:sz w:val="20"/>
                <w:szCs w:val="20"/>
                <w:lang w:val="en-US" w:eastAsia="zh-CN" w:bidi="ar"/>
              </w:rPr>
              <w:t>11—18</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省级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二等奖或第</w:t>
            </w:r>
            <w:r>
              <w:rPr>
                <w:rFonts w:hint="default" w:ascii="Times New Roman" w:hAnsi="Times New Roman" w:eastAsia="宋体" w:cs="Times New Roman"/>
                <w:kern w:val="2"/>
                <w:sz w:val="20"/>
                <w:szCs w:val="20"/>
                <w:lang w:val="en-US" w:eastAsia="zh-CN" w:bidi="ar"/>
              </w:rPr>
              <w:t>6—10</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其他名次获奖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校级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8"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院级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特等奖或第</w:t>
            </w:r>
            <w:r>
              <w:rPr>
                <w:rFonts w:hint="default" w:ascii="Times New Roman" w:hAnsi="Times New Roman" w:eastAsia="宋体" w:cs="Times New Roman"/>
                <w:color w:val="auto"/>
                <w:kern w:val="2"/>
                <w:sz w:val="20"/>
                <w:szCs w:val="20"/>
                <w:lang w:val="en-US" w:eastAsia="zh-CN" w:bidi="ar"/>
              </w:rPr>
              <w:t>1</w:t>
            </w:r>
            <w:r>
              <w:rPr>
                <w:rFonts w:hint="eastAsia" w:ascii="宋体" w:hAnsi="宋体" w:eastAsia="宋体" w:cs="宋体"/>
                <w:color w:val="auto"/>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1.5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一等奖或第</w:t>
            </w:r>
            <w:r>
              <w:rPr>
                <w:rFonts w:hint="default" w:ascii="Times New Roman" w:hAnsi="Times New Roman" w:eastAsia="宋体" w:cs="Times New Roman"/>
                <w:color w:val="auto"/>
                <w:kern w:val="2"/>
                <w:sz w:val="20"/>
                <w:szCs w:val="20"/>
                <w:lang w:val="en-US" w:eastAsia="zh-CN" w:bidi="ar"/>
              </w:rPr>
              <w:t>2-5</w:t>
            </w:r>
            <w:r>
              <w:rPr>
                <w:rFonts w:hint="eastAsia" w:ascii="宋体" w:hAnsi="宋体" w:eastAsia="宋体" w:cs="宋体"/>
                <w:color w:val="auto"/>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4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kern w:val="2"/>
                <w:sz w:val="20"/>
                <w:szCs w:val="20"/>
              </w:rPr>
            </w:pPr>
            <w:r>
              <w:rPr>
                <w:rFonts w:hint="eastAsia" w:ascii="宋体" w:hAnsi="宋体" w:eastAsia="宋体" w:cs="宋体"/>
                <w:kern w:val="2"/>
                <w:sz w:val="20"/>
                <w:szCs w:val="20"/>
                <w:lang w:val="en-US" w:eastAsia="zh-CN" w:bidi="ar"/>
              </w:rPr>
              <w:t>备注</w:t>
            </w:r>
          </w:p>
        </w:tc>
        <w:tc>
          <w:tcPr>
            <w:tcW w:w="451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53" w:leftChars="25" w:right="53" w:rightChars="25" w:firstLine="0" w:firstLineChars="0"/>
              <w:jc w:val="both"/>
              <w:rPr>
                <w:rFonts w:hint="eastAsia" w:ascii="宋体" w:hAnsi="宋体" w:eastAsia="宋体" w:cs="Times New Roman"/>
                <w:kern w:val="2"/>
                <w:sz w:val="20"/>
                <w:szCs w:val="20"/>
              </w:rPr>
            </w:pPr>
            <w:r>
              <w:rPr>
                <w:rFonts w:hint="eastAsia" w:ascii="宋体" w:hAnsi="宋体" w:eastAsia="宋体" w:cs="宋体"/>
                <w:kern w:val="2"/>
                <w:sz w:val="20"/>
                <w:szCs w:val="20"/>
                <w:lang w:val="en-US" w:eastAsia="zh-CN" w:bidi="ar"/>
              </w:rPr>
              <w:t>①集体项目其他参加者的奖励分，以项目负责人得分为基点，依次按照</w:t>
            </w:r>
            <w:r>
              <w:rPr>
                <w:rFonts w:hint="eastAsia" w:ascii="宋体" w:hAnsi="宋体" w:eastAsia="宋体" w:cs="Times New Roman"/>
                <w:kern w:val="2"/>
                <w:sz w:val="20"/>
                <w:szCs w:val="20"/>
                <w:lang w:val="en-US" w:eastAsia="zh-CN" w:bidi="ar"/>
              </w:rPr>
              <w:t>0.9、0.8、0.7…依次递减计算。</w:t>
            </w:r>
          </w:p>
          <w:p>
            <w:pPr>
              <w:keepNext w:val="0"/>
              <w:keepLines w:val="0"/>
              <w:widowControl w:val="0"/>
              <w:suppressLineNumbers w:val="0"/>
              <w:adjustRightInd w:val="0"/>
              <w:snapToGrid w:val="0"/>
              <w:spacing w:before="0" w:beforeAutospacing="0" w:after="0" w:afterAutospacing="0" w:line="360" w:lineRule="auto"/>
              <w:ind w:left="53" w:leftChars="25" w:right="53" w:rightChars="25" w:firstLine="0" w:firstLineChars="0"/>
              <w:jc w:val="both"/>
              <w:rPr>
                <w:rFonts w:hint="eastAsia" w:ascii="宋体" w:hAnsi="宋体" w:eastAsia="宋体" w:cs="Times New Roman"/>
                <w:kern w:val="2"/>
                <w:sz w:val="20"/>
                <w:szCs w:val="20"/>
              </w:rPr>
            </w:pPr>
            <w:r>
              <w:rPr>
                <w:rFonts w:hint="eastAsia" w:ascii="宋体" w:hAnsi="宋体" w:eastAsia="宋体" w:cs="宋体"/>
                <w:kern w:val="2"/>
                <w:sz w:val="20"/>
                <w:szCs w:val="20"/>
                <w:lang w:val="en-US" w:eastAsia="zh-CN" w:bidi="ar"/>
              </w:rPr>
              <w:t>②集体项目如辩论赛等团队成员并列的，每位团队成员都参照项目负责人计分。</w:t>
            </w:r>
          </w:p>
          <w:p>
            <w:pPr>
              <w:keepNext w:val="0"/>
              <w:keepLines w:val="0"/>
              <w:widowControl w:val="0"/>
              <w:suppressLineNumbers w:val="0"/>
              <w:adjustRightInd w:val="0"/>
              <w:snapToGrid w:val="0"/>
              <w:spacing w:before="0" w:beforeAutospacing="0" w:after="0" w:afterAutospacing="0" w:line="360" w:lineRule="auto"/>
              <w:ind w:left="53" w:leftChars="25" w:right="53" w:rightChars="25" w:firstLine="0" w:firstLineChars="0"/>
              <w:jc w:val="both"/>
              <w:rPr>
                <w:rFonts w:hint="eastAsia" w:ascii="宋体" w:hAnsi="宋体" w:eastAsia="宋体" w:cs="Times New Roman"/>
                <w:kern w:val="2"/>
                <w:sz w:val="20"/>
                <w:szCs w:val="20"/>
              </w:rPr>
            </w:pPr>
            <w:r>
              <w:rPr>
                <w:rFonts w:hint="eastAsia" w:ascii="宋体" w:hAnsi="宋体" w:eastAsia="宋体" w:cs="宋体"/>
                <w:kern w:val="2"/>
                <w:sz w:val="20"/>
                <w:szCs w:val="20"/>
                <w:lang w:val="en-US" w:eastAsia="zh-CN" w:bidi="ar"/>
              </w:rPr>
              <w:t>③竞赛级别根据当年安徽省教育厅公布的A、B类学科竞赛执行。</w:t>
            </w:r>
          </w:p>
        </w:tc>
      </w:tr>
    </w:tbl>
    <w:p>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pPr>
        <w:pStyle w:val="5"/>
        <w:widowControl/>
        <w:rPr>
          <w:rFonts w:hint="eastAsia" w:ascii="宋体" w:hAnsi="Courier New" w:eastAsia="宋体" w:cs="Times New Roman"/>
          <w:kern w:val="2"/>
          <w:sz w:val="21"/>
          <w:szCs w:val="21"/>
        </w:rPr>
      </w:pPr>
    </w:p>
    <w:p>
      <w:pPr>
        <w:widowControl w:val="0"/>
        <w:spacing w:line="360" w:lineRule="auto"/>
        <w:ind w:firstLine="420" w:firstLineChars="200"/>
        <w:jc w:val="both"/>
        <w:rPr>
          <w:rFonts w:ascii="宋体" w:hAnsi="Courier New" w:eastAsia="宋体" w:cs="Times New Roman"/>
          <w:kern w:val="2"/>
          <w:sz w:val="21"/>
          <w:szCs w:val="21"/>
          <w:lang w:val="en-US" w:eastAsia="zh-CN" w:bidi="ar-SA"/>
        </w:rPr>
      </w:pPr>
    </w:p>
    <w:p>
      <w:pPr>
        <w:widowControl w:val="0"/>
        <w:spacing w:line="360" w:lineRule="auto"/>
        <w:ind w:firstLine="420" w:firstLineChars="200"/>
        <w:jc w:val="both"/>
        <w:rPr>
          <w:rFonts w:ascii="宋体" w:hAnsi="Courier New"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63EFC6-F5AA-4D9C-A26E-D34AF9F752BC}"/>
  </w:font>
  <w:font w:name="Courier New">
    <w:panose1 w:val="02070309020205020404"/>
    <w:charset w:val="01"/>
    <w:family w:val="modern"/>
    <w:pitch w:val="default"/>
    <w:sig w:usb0="E0002EFF" w:usb1="C0007843" w:usb2="00000009" w:usb3="00000000" w:csb0="400001FF" w:csb1="FFFF0000"/>
    <w:embedRegular r:id="rId2" w:fontKey="{3AF812BA-0F0E-4784-9CD9-E9AEE6C5115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9080FDC3-3249-47E6-9C3D-EECD32996EB2}"/>
  </w:font>
  <w:font w:name="楷体">
    <w:panose1 w:val="02010609060101010101"/>
    <w:charset w:val="86"/>
    <w:family w:val="auto"/>
    <w:pitch w:val="default"/>
    <w:sig w:usb0="800002BF" w:usb1="38CF7CFA" w:usb2="00000016" w:usb3="00000000" w:csb0="00040001" w:csb1="00000000"/>
    <w:embedRegular r:id="rId4" w:fontKey="{22125A0A-7959-4180-8A77-72E46D61A3A8}"/>
  </w:font>
  <w:font w:name="仿宋">
    <w:panose1 w:val="02010609060101010101"/>
    <w:charset w:val="86"/>
    <w:family w:val="auto"/>
    <w:pitch w:val="default"/>
    <w:sig w:usb0="800002BF" w:usb1="38CF7CFA" w:usb2="00000016" w:usb3="00000000" w:csb0="00040001" w:csb1="00000000"/>
    <w:embedRegular r:id="rId5" w:fontKey="{0A013995-3154-4F1D-88F8-3054F8BF3F65}"/>
  </w:font>
  <w:font w:name="仿宋_GB2312">
    <w:altName w:val="仿宋"/>
    <w:panose1 w:val="02010609030101010101"/>
    <w:charset w:val="86"/>
    <w:family w:val="modern"/>
    <w:pitch w:val="default"/>
    <w:sig w:usb0="00000000" w:usb1="00000000" w:usb2="00000010" w:usb3="00000000" w:csb0="00040000" w:csb1="00000000"/>
    <w:embedRegular r:id="rId6" w:fontKey="{6576D97A-4E64-48FB-9F38-692F073FE1FC}"/>
  </w:font>
  <w:font w:name="华文中宋">
    <w:panose1 w:val="02010600040101010101"/>
    <w:charset w:val="86"/>
    <w:family w:val="auto"/>
    <w:pitch w:val="default"/>
    <w:sig w:usb0="00000287" w:usb1="080F0000" w:usb2="00000000" w:usb3="00000000" w:csb0="0004009F" w:csb1="DFD70000"/>
    <w:embedRegular r:id="rId7" w:fontKey="{597D86BA-CC5F-45F1-8B47-10A93A3E4C7A}"/>
  </w:font>
  <w:font w:name="等线">
    <w:panose1 w:val="02010600030101010101"/>
    <w:charset w:val="86"/>
    <w:family w:val="auto"/>
    <w:pitch w:val="default"/>
    <w:sig w:usb0="A00002BF" w:usb1="38CF7CFA" w:usb2="00000016" w:usb3="00000000" w:csb0="0004000F" w:csb1="00000000"/>
    <w:embedRegular r:id="rId8" w:fontKey="{79182443-EAA8-4DDD-9DFC-27A9630AFEE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C7678"/>
    <w:multiLevelType w:val="multilevel"/>
    <w:tmpl w:val="C33C7678"/>
    <w:lvl w:ilvl="0" w:tentative="0">
      <w:start w:val="1"/>
      <w:numFmt w:val="chineseCounting"/>
      <w:pStyle w:val="2"/>
      <w:suff w:val="nothing"/>
      <w:lvlText w:val="%1、"/>
      <w:lvlJc w:val="left"/>
      <w:pPr>
        <w:ind w:left="0" w:firstLine="0"/>
      </w:pPr>
      <w:rPr>
        <w:rFonts w:hint="default"/>
        <w:u w:val="none" w:color="auto"/>
      </w:rPr>
    </w:lvl>
    <w:lvl w:ilvl="1" w:tentative="0">
      <w:start w:val="1"/>
      <w:numFmt w:val="chineseCounting"/>
      <w:pStyle w:val="3"/>
      <w:suff w:val="nothing"/>
      <w:lvlText w:val="（%2）"/>
      <w:lvlJc w:val="left"/>
      <w:pPr>
        <w:ind w:left="0" w:firstLine="0"/>
      </w:pPr>
      <w:rPr>
        <w:rFonts w:hint="default"/>
        <w:u w:val="none" w:color="auto"/>
      </w:rPr>
    </w:lvl>
    <w:lvl w:ilvl="2" w:tentative="0">
      <w:start w:val="1"/>
      <w:numFmt w:val="decimal"/>
      <w:pStyle w:val="4"/>
      <w:suff w:val="nothing"/>
      <w:lvlText w:val="%3．"/>
      <w:lvlJc w:val="left"/>
      <w:pPr>
        <w:ind w:left="0" w:firstLine="400"/>
      </w:pPr>
      <w:rPr>
        <w:rFonts w:hint="default"/>
        <w:u w:val="none" w:color="auto"/>
      </w:rPr>
    </w:lvl>
    <w:lvl w:ilvl="3" w:tentative="0">
      <w:start w:val="1"/>
      <w:numFmt w:val="decimal"/>
      <w:suff w:val="nothing"/>
      <w:lvlText w:val="（%4）"/>
      <w:lvlJc w:val="left"/>
      <w:pPr>
        <w:ind w:left="0" w:firstLine="402"/>
      </w:pPr>
      <w:rPr>
        <w:rFonts w:hint="default"/>
        <w:u w:val="none" w:color="auto"/>
      </w:rPr>
    </w:lvl>
    <w:lvl w:ilvl="4" w:tentative="0">
      <w:start w:val="1"/>
      <w:numFmt w:val="decimalEnclosedCircleChinese"/>
      <w:suff w:val="nothing"/>
      <w:lvlText w:val="%5"/>
      <w:lvlJc w:val="left"/>
      <w:pPr>
        <w:ind w:left="0" w:firstLine="402"/>
      </w:pPr>
      <w:rPr>
        <w:rFonts w:hint="default"/>
        <w:u w:val="none" w:color="auto"/>
      </w:rPr>
    </w:lvl>
    <w:lvl w:ilvl="5" w:tentative="0">
      <w:start w:val="1"/>
      <w:numFmt w:val="decimal"/>
      <w:suff w:val="nothing"/>
      <w:lvlText w:val="%6）"/>
      <w:lvlJc w:val="left"/>
      <w:pPr>
        <w:ind w:left="0" w:firstLine="402"/>
      </w:pPr>
      <w:rPr>
        <w:rFonts w:hint="default"/>
        <w:u w:val="none" w:color="auto"/>
      </w:rPr>
    </w:lvl>
    <w:lvl w:ilvl="6" w:tentative="0">
      <w:start w:val="1"/>
      <w:numFmt w:val="lowerLetter"/>
      <w:suff w:val="nothing"/>
      <w:lvlText w:val="%7．"/>
      <w:lvlJc w:val="left"/>
      <w:pPr>
        <w:ind w:left="0" w:firstLine="402"/>
      </w:pPr>
      <w:rPr>
        <w:rFonts w:hint="default"/>
        <w:u w:val="none" w:color="auto"/>
      </w:rPr>
    </w:lvl>
    <w:lvl w:ilvl="7" w:tentative="0">
      <w:start w:val="1"/>
      <w:numFmt w:val="lowerLetter"/>
      <w:suff w:val="nothing"/>
      <w:lvlText w:val="%8）"/>
      <w:lvlJc w:val="left"/>
      <w:pPr>
        <w:ind w:left="0" w:firstLine="402"/>
      </w:pPr>
      <w:rPr>
        <w:rFonts w:hint="default"/>
        <w:u w:val="none" w:color="auto"/>
      </w:rPr>
    </w:lvl>
    <w:lvl w:ilvl="8" w:tentative="0">
      <w:start w:val="1"/>
      <w:numFmt w:val="lowerRoman"/>
      <w:suff w:val="nothing"/>
      <w:lvlText w:val="%9 "/>
      <w:lvlJc w:val="left"/>
      <w:pPr>
        <w:ind w:left="0" w:firstLine="402"/>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NTYwZTczMzBkNWVmYWJhM2E1NmQ3NTkyOTQxZDcifQ=="/>
  </w:docVars>
  <w:rsids>
    <w:rsidRoot w:val="00172A27"/>
    <w:rsid w:val="13FE21CC"/>
    <w:rsid w:val="206F1A6C"/>
    <w:rsid w:val="223B45C0"/>
    <w:rsid w:val="34D84A12"/>
    <w:rsid w:val="5D703CA7"/>
    <w:rsid w:val="633606AC"/>
    <w:rsid w:val="6E042E26"/>
    <w:rsid w:val="712577ED"/>
    <w:rsid w:val="727D245E"/>
    <w:rsid w:val="737B3A79"/>
    <w:rsid w:val="7A3F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keepLines/>
      <w:numPr>
        <w:ilvl w:val="0"/>
        <w:numId w:val="1"/>
      </w:numPr>
      <w:spacing w:before="100" w:beforeLines="100" w:after="50" w:afterLines="50" w:line="480" w:lineRule="auto"/>
      <w:ind w:firstLine="0" w:firstLineChars="0"/>
      <w:outlineLvl w:val="0"/>
    </w:pPr>
    <w:rPr>
      <w:rFonts w:hint="default" w:eastAsia="黑体"/>
      <w:kern w:val="44"/>
      <w:sz w:val="36"/>
      <w:szCs w:val="24"/>
    </w:rPr>
  </w:style>
  <w:style w:type="paragraph" w:styleId="3">
    <w:name w:val="heading 2"/>
    <w:basedOn w:val="1"/>
    <w:next w:val="1"/>
    <w:autoRedefine/>
    <w:unhideWhenUsed/>
    <w:qFormat/>
    <w:uiPriority w:val="0"/>
    <w:pPr>
      <w:keepNext/>
      <w:keepLines/>
      <w:numPr>
        <w:ilvl w:val="1"/>
        <w:numId w:val="1"/>
      </w:numPr>
      <w:spacing w:before="50" w:beforeLines="50" w:after="50" w:afterLines="50" w:line="480" w:lineRule="auto"/>
      <w:ind w:firstLine="0" w:firstLineChars="0"/>
      <w:outlineLvl w:val="1"/>
    </w:pPr>
    <w:rPr>
      <w:rFonts w:hint="default"/>
      <w:b/>
      <w:sz w:val="32"/>
      <w:szCs w:val="24"/>
    </w:rPr>
  </w:style>
  <w:style w:type="paragraph" w:styleId="4">
    <w:name w:val="heading 3"/>
    <w:basedOn w:val="1"/>
    <w:next w:val="1"/>
    <w:autoRedefine/>
    <w:unhideWhenUsed/>
    <w:qFormat/>
    <w:uiPriority w:val="0"/>
    <w:pPr>
      <w:keepNext/>
      <w:keepLines/>
      <w:numPr>
        <w:ilvl w:val="2"/>
        <w:numId w:val="1"/>
      </w:numPr>
      <w:spacing w:before="50" w:beforeLines="50" w:after="50" w:afterLines="50" w:line="480" w:lineRule="auto"/>
      <w:ind w:firstLine="0" w:firstLineChars="0"/>
      <w:outlineLvl w:val="2"/>
    </w:pPr>
    <w:rPr>
      <w:rFonts w:hint="default"/>
      <w:b/>
      <w:sz w:val="30"/>
      <w:szCs w:val="24"/>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Plain Text"/>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eastAsia" w:ascii="宋体" w:hAnsi="Courier New" w:eastAsia="宋体" w:cs="Times New Roman"/>
      <w:kern w:val="2"/>
      <w:sz w:val="21"/>
      <w:szCs w:val="21"/>
      <w:lang w:val="en-US" w:eastAsia="zh-CN" w:bidi="ar"/>
    </w:rPr>
  </w:style>
  <w:style w:type="paragraph" w:styleId="6">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7">
    <w:name w:val="header"/>
    <w:basedOn w:val="1"/>
    <w:autoRedefine/>
    <w:unhideWhenUsed/>
    <w:qFormat/>
    <w:uiPriority w:val="0"/>
    <w:pPr>
      <w:tabs>
        <w:tab w:val="center" w:pos="4153"/>
        <w:tab w:val="right" w:pos="8306"/>
      </w:tabs>
      <w:snapToGrid w:val="0"/>
      <w:spacing w:beforeLines="0" w:afterLines="0" w:line="240" w:lineRule="auto"/>
    </w:pPr>
    <w:rPr>
      <w:rFonts w:hint="default"/>
      <w:sz w:val="18"/>
      <w:szCs w:val="24"/>
    </w:rPr>
  </w:style>
  <w:style w:type="paragraph" w:styleId="8">
    <w:name w:val="Normal (Web)"/>
    <w:basedOn w:val="1"/>
    <w:qFormat/>
    <w:uiPriority w:val="0"/>
    <w:rPr>
      <w:sz w:val="24"/>
    </w:rPr>
  </w:style>
  <w:style w:type="paragraph" w:customStyle="1" w:styleId="11">
    <w:name w:val="AMDisplayEquation"/>
    <w:basedOn w:val="1"/>
    <w:next w:val="1"/>
    <w:autoRedefine/>
    <w:unhideWhenUsed/>
    <w:qFormat/>
    <w:uiPriority w:val="0"/>
    <w:pPr>
      <w:tabs>
        <w:tab w:val="center" w:pos="4160"/>
        <w:tab w:val="right" w:pos="8300"/>
      </w:tabs>
      <w:spacing w:beforeLines="0" w:afterLines="0"/>
    </w:pPr>
    <w:rPr>
      <w:rFonts w:hint="default"/>
      <w:sz w:val="30"/>
      <w:szCs w:val="24"/>
    </w:rPr>
  </w:style>
  <w:style w:type="paragraph" w:customStyle="1" w:styleId="12">
    <w:name w:val="大标题"/>
    <w:autoRedefine/>
    <w:unhideWhenUsed/>
    <w:qFormat/>
    <w:uiPriority w:val="0"/>
    <w:pPr>
      <w:spacing w:before="100" w:beforeLines="100" w:after="200" w:afterLines="200" w:line="360" w:lineRule="auto"/>
      <w:jc w:val="center"/>
    </w:pPr>
    <w:rPr>
      <w:rFonts w:hint="default" w:ascii="Times New Roman" w:hAnsi="Times New Roman" w:eastAsia="方正小标宋简体" w:cs="Times New Roman"/>
      <w:sz w:val="52"/>
      <w:szCs w:val="24"/>
      <w:lang w:val="en-US" w:eastAsia="zh-CN" w:bidi="ar-SA"/>
    </w:rPr>
  </w:style>
  <w:style w:type="paragraph" w:customStyle="1" w:styleId="13">
    <w:name w:val="表格"/>
    <w:basedOn w:val="1"/>
    <w:unhideWhenUsed/>
    <w:qFormat/>
    <w:uiPriority w:val="0"/>
    <w:pPr>
      <w:spacing w:beforeLines="0" w:afterLines="0" w:line="240" w:lineRule="auto"/>
      <w:ind w:firstLine="0" w:firstLineChars="0"/>
      <w:jc w:val="center"/>
    </w:pPr>
    <w:rPr>
      <w:rFonts w:hint="default" w:eastAsia="楷体"/>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11895</Words>
  <Characters>12368</Characters>
  <Lines>1</Lines>
  <Paragraphs>1</Paragraphs>
  <TotalTime>11</TotalTime>
  <ScaleCrop>false</ScaleCrop>
  <LinksUpToDate>false</LinksUpToDate>
  <CharactersWithSpaces>12420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2024-04-25T09:08:00Z</dcterms:created>
  <dc:creator>Administrator</dc:creator>
  <cp:lastModifiedBy>小樱桃</cp:lastModifiedBy>
  <dcterms:modified xsi:type="dcterms:W3CDTF">2025-06-06T06:02:41Z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BB3F002143C946D58F50CDB03215286F_13</vt:lpwstr>
  </property>
</Properties>
</file>